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3904B56F" w:rsidR="00CD4C7B" w:rsidRPr="00B266B0" w:rsidRDefault="00CD4C7B" w:rsidP="00CD4C7B">
      <w:pPr>
        <w:pStyle w:val="Header"/>
        <w:tabs>
          <w:tab w:val="right" w:pos="9639"/>
        </w:tabs>
        <w:rPr>
          <w:bCs/>
          <w:i/>
          <w:noProof w:val="0"/>
          <w:sz w:val="24"/>
          <w:szCs w:val="24"/>
        </w:rPr>
      </w:pPr>
      <w:bookmarkStart w:id="0" w:name="_Hlk172976845"/>
      <w:r w:rsidRPr="00B266B0">
        <w:rPr>
          <w:bCs/>
          <w:noProof w:val="0"/>
          <w:sz w:val="24"/>
          <w:szCs w:val="24"/>
        </w:rPr>
        <w:t>3GPP T</w:t>
      </w:r>
      <w:bookmarkStart w:id="1" w:name="_Ref452454252"/>
      <w:bookmarkEnd w:id="1"/>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47486D">
        <w:rPr>
          <w:noProof w:val="0"/>
          <w:sz w:val="24"/>
          <w:szCs w:val="24"/>
        </w:rPr>
        <w:t>5</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F73049" w:rsidRPr="00F73049">
        <w:rPr>
          <w:bCs/>
          <w:noProof w:val="0"/>
          <w:sz w:val="24"/>
          <w:szCs w:val="24"/>
        </w:rPr>
        <w:t>244443</w:t>
      </w:r>
    </w:p>
    <w:p w14:paraId="35A448AF" w14:textId="77777777" w:rsidR="0047486D" w:rsidRPr="00AB4C89" w:rsidRDefault="0047486D" w:rsidP="0047486D">
      <w:pPr>
        <w:pStyle w:val="Header"/>
        <w:tabs>
          <w:tab w:val="right" w:pos="9639"/>
        </w:tabs>
        <w:rPr>
          <w:bCs/>
          <w:noProof w:val="0"/>
          <w:sz w:val="24"/>
          <w:szCs w:val="24"/>
          <w:lang w:val="de-DE"/>
        </w:rPr>
      </w:pPr>
      <w:r w:rsidRPr="00AB4C89">
        <w:rPr>
          <w:rFonts w:cs="Arial"/>
          <w:sz w:val="24"/>
          <w:szCs w:val="24"/>
          <w:lang w:val="de-DE"/>
        </w:rPr>
        <w:t>Maastricht, Nedherlands, 18 – 23 August, 2024</w:t>
      </w:r>
    </w:p>
    <w:p w14:paraId="0717E73E" w14:textId="77777777" w:rsidR="00CD4C7B" w:rsidRPr="009464FE" w:rsidRDefault="00CD4C7B" w:rsidP="00CD4C7B">
      <w:pPr>
        <w:pStyle w:val="Header"/>
        <w:rPr>
          <w:bCs/>
          <w:noProof w:val="0"/>
          <w:sz w:val="24"/>
          <w:lang w:val="de-DE"/>
        </w:rPr>
      </w:pPr>
    </w:p>
    <w:p w14:paraId="3B0EF5F6" w14:textId="3E8EAB25" w:rsidR="00CD4C7B" w:rsidRPr="009464FE" w:rsidRDefault="00CD4C7B" w:rsidP="00CD4C7B">
      <w:pPr>
        <w:pStyle w:val="CRCoverPage"/>
        <w:tabs>
          <w:tab w:val="left" w:pos="1985"/>
        </w:tabs>
        <w:rPr>
          <w:rFonts w:cs="Arial"/>
          <w:b/>
          <w:bCs/>
          <w:sz w:val="24"/>
          <w:lang w:val="de-DE" w:eastAsia="ja-JP"/>
        </w:rPr>
      </w:pPr>
      <w:r w:rsidRPr="009464FE">
        <w:rPr>
          <w:rFonts w:cs="Arial"/>
          <w:b/>
          <w:bCs/>
          <w:sz w:val="24"/>
          <w:lang w:val="de-DE"/>
        </w:rPr>
        <w:t>Agenda item:</w:t>
      </w:r>
      <w:r w:rsidRPr="009464FE">
        <w:rPr>
          <w:rFonts w:cs="Arial"/>
          <w:b/>
          <w:bCs/>
          <w:sz w:val="24"/>
          <w:lang w:val="de-DE"/>
        </w:rPr>
        <w:tab/>
      </w:r>
      <w:r w:rsidR="009C1F37" w:rsidRPr="009464FE">
        <w:rPr>
          <w:rFonts w:cs="Arial"/>
          <w:b/>
          <w:bCs/>
          <w:sz w:val="24"/>
          <w:lang w:val="de-DE" w:eastAsia="ja-JP"/>
        </w:rPr>
        <w:t>11.4</w:t>
      </w:r>
    </w:p>
    <w:p w14:paraId="47FEC04C" w14:textId="16E5537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EE0DB7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46CF">
        <w:rPr>
          <w:rFonts w:ascii="Arial" w:hAnsi="Arial" w:cs="Arial"/>
          <w:b/>
          <w:bCs/>
          <w:sz w:val="24"/>
        </w:rPr>
        <w:t>Discussion on AI/ML</w:t>
      </w:r>
      <w:r w:rsidR="00AD2919" w:rsidRPr="009346BA">
        <w:rPr>
          <w:rFonts w:ascii="Arial" w:hAnsi="Arial" w:cs="Arial"/>
          <w:b/>
          <w:bCs/>
          <w:sz w:val="24"/>
        </w:rPr>
        <w:t xml:space="preserve"> </w:t>
      </w:r>
      <w:r w:rsidR="009C1F37" w:rsidRPr="009346BA">
        <w:rPr>
          <w:rFonts w:ascii="Arial" w:hAnsi="Arial" w:cs="Arial"/>
          <w:b/>
          <w:bCs/>
          <w:sz w:val="24"/>
        </w:rPr>
        <w:t>Mobility Optimization for NR-DC</w:t>
      </w:r>
    </w:p>
    <w:p w14:paraId="6911FBAD" w14:textId="355233B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7486D" w:rsidDel="00BC3051">
        <w:rPr>
          <w:rFonts w:ascii="Arial" w:hAnsi="Arial" w:cs="Arial"/>
          <w:b/>
          <w:bCs/>
          <w:sz w:val="24"/>
        </w:rPr>
        <w:t>Discussion</w:t>
      </w:r>
    </w:p>
    <w:p w14:paraId="441FFAF6" w14:textId="22A62D3B" w:rsidR="0047486D" w:rsidRPr="004E384C" w:rsidRDefault="00CD4C7B" w:rsidP="004E384C">
      <w:pPr>
        <w:pStyle w:val="Heading1"/>
        <w:rPr>
          <w:rStyle w:val="normaltextrun"/>
        </w:rPr>
      </w:pPr>
      <w:r w:rsidRPr="006E13D1">
        <w:t>1</w:t>
      </w:r>
      <w:r w:rsidRPr="006E13D1">
        <w:tab/>
      </w:r>
      <w:r w:rsidR="0056573F">
        <w:t>Introduction</w:t>
      </w:r>
    </w:p>
    <w:p w14:paraId="1BF6C175" w14:textId="2655F29B" w:rsidR="0075483A" w:rsidRDefault="0075483A" w:rsidP="0075483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In RAN3#123bis, we made the following agreement for handling of </w:t>
      </w:r>
      <w:r>
        <w:rPr>
          <w:rStyle w:val="normaltextrun"/>
          <w:sz w:val="20"/>
          <w:szCs w:val="20"/>
        </w:rPr>
        <w:t>Mobility optimization for NR-DC as Rel-18 leftover in Rel-19:</w:t>
      </w:r>
      <w:r>
        <w:rPr>
          <w:rStyle w:val="eop"/>
          <w:sz w:val="20"/>
          <w:szCs w:val="20"/>
        </w:rPr>
        <w:t> </w:t>
      </w:r>
    </w:p>
    <w:p w14:paraId="64686E42" w14:textId="77777777" w:rsidR="0075483A" w:rsidRDefault="0075483A" w:rsidP="0075483A">
      <w:pPr>
        <w:pStyle w:val="paragraph"/>
        <w:spacing w:before="0" w:beforeAutospacing="0" w:after="0" w:afterAutospacing="0"/>
        <w:textAlignment w:val="baseline"/>
        <w:rPr>
          <w:rStyle w:val="normaltextrun"/>
          <w:rFonts w:ascii="Calibri" w:hAnsi="Calibri" w:cs="Calibri"/>
          <w:b/>
          <w:bCs/>
          <w:color w:val="008000"/>
          <w:sz w:val="18"/>
          <w:szCs w:val="18"/>
          <w:lang w:val="en-GB"/>
        </w:rPr>
      </w:pPr>
    </w:p>
    <w:p w14:paraId="155AC221" w14:textId="77777777" w:rsidR="0075483A" w:rsidRDefault="0075483A" w:rsidP="0075483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8000"/>
          <w:sz w:val="18"/>
          <w:szCs w:val="18"/>
          <w:lang w:val="en-GB"/>
        </w:rPr>
        <w:t>Agree to take as baseline for the Mobility Optimization for NR-DC that the use case is studied assuming inference at the MN. The main use case is limited to dual connectivity only (e.g. no conditional procedures are in scope).</w:t>
      </w:r>
      <w:r>
        <w:rPr>
          <w:rStyle w:val="eop"/>
          <w:rFonts w:ascii="Calibri" w:hAnsi="Calibri" w:cs="Calibri"/>
          <w:color w:val="008000"/>
          <w:sz w:val="18"/>
          <w:szCs w:val="18"/>
        </w:rPr>
        <w:t> </w:t>
      </w:r>
    </w:p>
    <w:p w14:paraId="33335099" w14:textId="77777777" w:rsidR="0075483A" w:rsidRPr="004E384C" w:rsidRDefault="0075483A" w:rsidP="0047486D">
      <w:pPr>
        <w:pStyle w:val="paragraph"/>
        <w:spacing w:before="0" w:beforeAutospacing="0" w:after="0" w:afterAutospacing="0"/>
        <w:textAlignment w:val="baseline"/>
        <w:rPr>
          <w:rStyle w:val="normaltextrun"/>
          <w:sz w:val="20"/>
          <w:szCs w:val="20"/>
        </w:rPr>
      </w:pPr>
    </w:p>
    <w:p w14:paraId="6F8E20BE" w14:textId="7B286767" w:rsidR="0047486D" w:rsidRDefault="0075483A" w:rsidP="0047486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In addition, in </w:t>
      </w:r>
      <w:r w:rsidR="0047486D">
        <w:rPr>
          <w:rStyle w:val="normaltextrun"/>
          <w:sz w:val="20"/>
          <w:szCs w:val="20"/>
          <w:lang w:val="en-GB"/>
        </w:rPr>
        <w:t>RAN3#124</w:t>
      </w:r>
      <w:r>
        <w:rPr>
          <w:rStyle w:val="normaltextrun"/>
          <w:sz w:val="20"/>
          <w:szCs w:val="20"/>
          <w:lang w:val="en-GB"/>
        </w:rPr>
        <w:t xml:space="preserve"> we</w:t>
      </w:r>
      <w:r w:rsidR="0047486D">
        <w:rPr>
          <w:rStyle w:val="normaltextrun"/>
          <w:sz w:val="20"/>
          <w:szCs w:val="20"/>
          <w:lang w:val="en-GB"/>
        </w:rPr>
        <w:t xml:space="preserve"> </w:t>
      </w:r>
      <w:r w:rsidR="0029343C">
        <w:rPr>
          <w:rStyle w:val="normaltextrun"/>
          <w:sz w:val="20"/>
          <w:szCs w:val="20"/>
          <w:lang w:val="en-GB"/>
        </w:rPr>
        <w:t xml:space="preserve">made </w:t>
      </w:r>
      <w:r w:rsidR="0047486D">
        <w:rPr>
          <w:rStyle w:val="normaltextrun"/>
          <w:sz w:val="20"/>
          <w:szCs w:val="20"/>
          <w:lang w:val="en-GB"/>
        </w:rPr>
        <w:t xml:space="preserve">the following agreement related to </w:t>
      </w:r>
      <w:r w:rsidR="0047486D">
        <w:rPr>
          <w:rStyle w:val="normaltextrun"/>
          <w:sz w:val="20"/>
          <w:szCs w:val="20"/>
        </w:rPr>
        <w:t>Mobility optimization for NR-DC as Rel-18 leftover in Rel-19:</w:t>
      </w:r>
      <w:r w:rsidR="0047486D">
        <w:rPr>
          <w:rStyle w:val="eop"/>
          <w:sz w:val="20"/>
          <w:szCs w:val="20"/>
        </w:rPr>
        <w:t> </w:t>
      </w:r>
    </w:p>
    <w:p w14:paraId="3F2292C5" w14:textId="77777777" w:rsidR="0075483A" w:rsidRPr="00B14A33" w:rsidRDefault="0075483A" w:rsidP="00423C68">
      <w:pPr>
        <w:widowControl w:val="0"/>
      </w:pPr>
    </w:p>
    <w:p w14:paraId="6195663C" w14:textId="21D8E554" w:rsidR="00423C68" w:rsidRPr="004E384C" w:rsidRDefault="00423C68" w:rsidP="00423C68">
      <w:pPr>
        <w:widowControl w:val="0"/>
        <w:rPr>
          <w:rStyle w:val="normaltextrun"/>
          <w:rFonts w:ascii="Calibri" w:hAnsi="Calibri" w:cs="Calibri"/>
          <w:b/>
          <w:color w:val="008000"/>
          <w:sz w:val="18"/>
          <w:szCs w:val="18"/>
        </w:rPr>
      </w:pPr>
      <w:bookmarkStart w:id="2" w:name="_Hlk172713977"/>
      <w:r w:rsidRPr="004E384C">
        <w:rPr>
          <w:rStyle w:val="normaltextrun"/>
          <w:rFonts w:ascii="Calibri" w:hAnsi="Calibri" w:cs="Calibri"/>
          <w:b/>
          <w:color w:val="008000"/>
          <w:sz w:val="18"/>
          <w:szCs w:val="18"/>
        </w:rPr>
        <w:t>Enhance the Dual Connectivity procedure (e.g., MN-initiated SN addition, MN-initiated SN change) to trigger the collection of measured UE performance.</w:t>
      </w:r>
      <w:bookmarkEnd w:id="2"/>
    </w:p>
    <w:p w14:paraId="383F0285" w14:textId="77777777" w:rsidR="009C1F37" w:rsidRDefault="009C1F37" w:rsidP="009C1F37">
      <w:pPr>
        <w:pStyle w:val="paragraph"/>
        <w:spacing w:before="0" w:beforeAutospacing="0" w:after="0" w:afterAutospacing="0"/>
        <w:textAlignment w:val="baseline"/>
        <w:rPr>
          <w:rStyle w:val="normaltextrun"/>
          <w:sz w:val="20"/>
          <w:szCs w:val="20"/>
          <w:lang w:val="en-GB"/>
        </w:rPr>
      </w:pPr>
    </w:p>
    <w:p w14:paraId="0B7393B7" w14:textId="1CAE8BE3" w:rsidR="009C1F37" w:rsidRDefault="0075483A" w:rsidP="009C1F3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In </w:t>
      </w:r>
      <w:r w:rsidR="00A039EF">
        <w:rPr>
          <w:rStyle w:val="normaltextrun"/>
          <w:sz w:val="20"/>
          <w:szCs w:val="20"/>
          <w:lang w:val="en-GB"/>
        </w:rPr>
        <w:t xml:space="preserve">RAN3#124 </w:t>
      </w:r>
      <w:r>
        <w:rPr>
          <w:rStyle w:val="normaltextrun"/>
          <w:sz w:val="20"/>
          <w:szCs w:val="20"/>
          <w:lang w:val="en-GB"/>
        </w:rPr>
        <w:t xml:space="preserve">we </w:t>
      </w:r>
      <w:r w:rsidR="00A039EF">
        <w:rPr>
          <w:rStyle w:val="normaltextrun"/>
          <w:sz w:val="20"/>
          <w:szCs w:val="20"/>
          <w:lang w:val="en-GB"/>
        </w:rPr>
        <w:t>also discussed under AI 9.2</w:t>
      </w:r>
      <w:r w:rsidR="00620F7A">
        <w:rPr>
          <w:rStyle w:val="normaltextrun"/>
          <w:sz w:val="20"/>
          <w:szCs w:val="20"/>
          <w:lang w:val="en-GB"/>
        </w:rPr>
        <w:t xml:space="preserve">, based on [1], several issues that could motivate </w:t>
      </w:r>
      <w:r w:rsidR="00A039EF">
        <w:rPr>
          <w:rStyle w:val="normaltextrun"/>
          <w:sz w:val="20"/>
          <w:szCs w:val="20"/>
          <w:lang w:val="en-GB"/>
        </w:rPr>
        <w:t>Rel-18 corrections for UE performance measurements in handover scenario</w:t>
      </w:r>
      <w:r>
        <w:rPr>
          <w:rStyle w:val="normaltextrun"/>
          <w:sz w:val="20"/>
          <w:szCs w:val="20"/>
          <w:lang w:val="en-GB"/>
        </w:rPr>
        <w:t>s</w:t>
      </w:r>
      <w:r w:rsidR="00A039EF">
        <w:rPr>
          <w:rStyle w:val="normaltextrun"/>
          <w:sz w:val="20"/>
          <w:szCs w:val="20"/>
          <w:lang w:val="en-GB"/>
        </w:rPr>
        <w:t xml:space="preserve"> with multiple DRBs configured in the UE</w:t>
      </w:r>
      <w:r w:rsidR="00620F7A">
        <w:rPr>
          <w:rStyle w:val="normaltextrun"/>
          <w:sz w:val="20"/>
          <w:szCs w:val="20"/>
          <w:lang w:val="en-GB"/>
        </w:rPr>
        <w:t>. The discussion</w:t>
      </w:r>
      <w:r w:rsidR="00256D84">
        <w:rPr>
          <w:rStyle w:val="normaltextrun"/>
          <w:sz w:val="20"/>
          <w:szCs w:val="20"/>
          <w:lang w:val="en-GB"/>
        </w:rPr>
        <w:t xml:space="preserve"> also has</w:t>
      </w:r>
      <w:r w:rsidR="009346BA">
        <w:rPr>
          <w:rStyle w:val="normaltextrun"/>
          <w:sz w:val="20"/>
          <w:szCs w:val="20"/>
          <w:lang w:val="en-GB"/>
        </w:rPr>
        <w:t xml:space="preserve"> relevan</w:t>
      </w:r>
      <w:r w:rsidR="00256D84">
        <w:rPr>
          <w:rStyle w:val="normaltextrun"/>
          <w:sz w:val="20"/>
          <w:szCs w:val="20"/>
          <w:lang w:val="en-GB"/>
        </w:rPr>
        <w:t>ce</w:t>
      </w:r>
      <w:r w:rsidR="009346BA">
        <w:rPr>
          <w:rStyle w:val="normaltextrun"/>
          <w:sz w:val="20"/>
          <w:szCs w:val="20"/>
          <w:lang w:val="en-GB"/>
        </w:rPr>
        <w:t xml:space="preserve"> for UE performance monitoring in NR-DC scenarios</w:t>
      </w:r>
      <w:r w:rsidR="00A039EF">
        <w:rPr>
          <w:rStyle w:val="normaltextrun"/>
          <w:sz w:val="20"/>
          <w:szCs w:val="20"/>
          <w:lang w:val="en-GB"/>
        </w:rPr>
        <w:t xml:space="preserve">. </w:t>
      </w:r>
      <w:r w:rsidR="00620F7A">
        <w:rPr>
          <w:rStyle w:val="normaltextrun"/>
          <w:sz w:val="20"/>
          <w:szCs w:val="20"/>
          <w:lang w:val="en-GB"/>
        </w:rPr>
        <w:t>On top of this discussion, w</w:t>
      </w:r>
      <w:r w:rsidR="009C1F37">
        <w:rPr>
          <w:rStyle w:val="normaltextrun"/>
          <w:sz w:val="20"/>
          <w:szCs w:val="20"/>
          <w:lang w:val="en-GB"/>
        </w:rPr>
        <w:t xml:space="preserve">e </w:t>
      </w:r>
      <w:r w:rsidR="00256D84">
        <w:rPr>
          <w:rStyle w:val="normaltextrun"/>
          <w:sz w:val="20"/>
          <w:szCs w:val="20"/>
          <w:lang w:val="en-GB"/>
        </w:rPr>
        <w:t xml:space="preserve">further </w:t>
      </w:r>
      <w:r w:rsidR="00620F7A">
        <w:rPr>
          <w:rStyle w:val="normaltextrun"/>
          <w:sz w:val="20"/>
          <w:szCs w:val="20"/>
          <w:lang w:val="en-GB"/>
        </w:rPr>
        <w:t xml:space="preserve">analyse </w:t>
      </w:r>
      <w:r w:rsidR="009C37A6">
        <w:rPr>
          <w:rStyle w:val="normaltextrun"/>
          <w:sz w:val="20"/>
          <w:szCs w:val="20"/>
          <w:lang w:val="en-GB"/>
        </w:rPr>
        <w:t>UE performance feedback in case of NR-DC</w:t>
      </w:r>
      <w:r w:rsidR="00B37A3C">
        <w:rPr>
          <w:rStyle w:val="normaltextrun"/>
          <w:sz w:val="20"/>
          <w:szCs w:val="20"/>
          <w:lang w:val="en-GB"/>
        </w:rPr>
        <w:t xml:space="preserve"> </w:t>
      </w:r>
      <w:r w:rsidR="009346BA">
        <w:rPr>
          <w:rStyle w:val="normaltextrun"/>
          <w:sz w:val="20"/>
          <w:szCs w:val="20"/>
          <w:lang w:val="en-GB"/>
        </w:rPr>
        <w:t>scenarios</w:t>
      </w:r>
      <w:r w:rsidR="00A039EF">
        <w:rPr>
          <w:rStyle w:val="normaltextrun"/>
          <w:sz w:val="20"/>
          <w:szCs w:val="20"/>
          <w:lang w:val="en-GB"/>
        </w:rPr>
        <w:t>, and propose a way forward for closure of the present study item and follow-up in normative phase</w:t>
      </w:r>
      <w:r w:rsidR="009C1F37">
        <w:rPr>
          <w:rStyle w:val="normaltextrun"/>
          <w:sz w:val="20"/>
          <w:szCs w:val="20"/>
          <w:lang w:val="en-GB"/>
        </w:rPr>
        <w:t>.</w:t>
      </w:r>
      <w:r w:rsidR="00B37039">
        <w:rPr>
          <w:rStyle w:val="normaltextrun"/>
          <w:sz w:val="20"/>
          <w:szCs w:val="20"/>
          <w:lang w:val="en-GB"/>
        </w:rPr>
        <w:t xml:space="preserve"> We provide a</w:t>
      </w:r>
      <w:r w:rsidR="009C1F37">
        <w:rPr>
          <w:rStyle w:val="eop"/>
          <w:sz w:val="20"/>
          <w:szCs w:val="20"/>
        </w:rPr>
        <w:t> </w:t>
      </w:r>
      <w:r w:rsidR="00B37039">
        <w:rPr>
          <w:rStyle w:val="eop"/>
          <w:sz w:val="20"/>
          <w:szCs w:val="20"/>
        </w:rPr>
        <w:t>TP</w:t>
      </w:r>
      <w:r w:rsidR="0070321A">
        <w:rPr>
          <w:rStyle w:val="eop"/>
          <w:sz w:val="20"/>
          <w:szCs w:val="20"/>
        </w:rPr>
        <w:t xml:space="preserve"> to TR 38.743</w:t>
      </w:r>
      <w:r w:rsidR="00B37039">
        <w:rPr>
          <w:rStyle w:val="eop"/>
          <w:sz w:val="20"/>
          <w:szCs w:val="20"/>
        </w:rPr>
        <w:t xml:space="preserve">, reflecting the proposals of this paper, in </w:t>
      </w:r>
      <w:r w:rsidR="003346CF">
        <w:rPr>
          <w:rStyle w:val="eop"/>
          <w:sz w:val="20"/>
          <w:szCs w:val="20"/>
        </w:rPr>
        <w:t>[2].</w:t>
      </w:r>
    </w:p>
    <w:p w14:paraId="479DA40B" w14:textId="77777777" w:rsidR="00CD4C7B" w:rsidRDefault="00CD4C7B" w:rsidP="00CD4C7B">
      <w:pPr>
        <w:pStyle w:val="Heading1"/>
      </w:pPr>
      <w:r w:rsidRPr="006E13D1">
        <w:t>2</w:t>
      </w:r>
      <w:r w:rsidRPr="006E13D1">
        <w:tab/>
      </w:r>
      <w:r w:rsidR="00972FD7">
        <w:t>Discussion</w:t>
      </w:r>
    </w:p>
    <w:p w14:paraId="7686FB7C" w14:textId="1AA4189C" w:rsidR="00D4236A" w:rsidRPr="002A198C" w:rsidRDefault="00D4236A" w:rsidP="003A79B7">
      <w:pPr>
        <w:pStyle w:val="Heading2"/>
        <w:rPr>
          <w:rStyle w:val="eop"/>
        </w:rPr>
      </w:pPr>
      <w:r w:rsidRPr="002A198C">
        <w:rPr>
          <w:rStyle w:val="normaltextrun"/>
        </w:rPr>
        <w:t>2.1</w:t>
      </w:r>
      <w:r w:rsidR="00575CE9" w:rsidRPr="002A198C">
        <w:rPr>
          <w:rStyle w:val="tabchar"/>
        </w:rPr>
        <w:tab/>
      </w:r>
      <w:r w:rsidR="003A79B7" w:rsidRPr="002A198C">
        <w:rPr>
          <w:rStyle w:val="tabchar"/>
        </w:rPr>
        <w:t xml:space="preserve">Scenarios </w:t>
      </w:r>
    </w:p>
    <w:p w14:paraId="19F4C1D8" w14:textId="21DFB69A" w:rsidR="009479C8" w:rsidRDefault="00EE41DF" w:rsidP="0048475F">
      <w:pPr>
        <w:pStyle w:val="paragraph"/>
        <w:spacing w:before="0" w:beforeAutospacing="0" w:after="0" w:afterAutospacing="0"/>
        <w:jc w:val="both"/>
        <w:textAlignment w:val="baseline"/>
        <w:rPr>
          <w:sz w:val="20"/>
          <w:szCs w:val="20"/>
          <w:lang w:val="en-GB"/>
        </w:rPr>
      </w:pPr>
      <w:r>
        <w:rPr>
          <w:sz w:val="20"/>
          <w:szCs w:val="20"/>
          <w:lang w:val="en-GB"/>
        </w:rPr>
        <w:t>T</w:t>
      </w:r>
      <w:r w:rsidR="003E266B" w:rsidRPr="008A0837">
        <w:rPr>
          <w:sz w:val="20"/>
          <w:szCs w:val="20"/>
          <w:lang w:val="en-GB"/>
        </w:rPr>
        <w:t xml:space="preserve">he agreement from RAN3#123bis </w:t>
      </w:r>
      <w:r>
        <w:rPr>
          <w:sz w:val="20"/>
          <w:szCs w:val="20"/>
          <w:lang w:val="en-GB"/>
        </w:rPr>
        <w:t xml:space="preserve">indicates that, as </w:t>
      </w:r>
      <w:r w:rsidR="0075522E">
        <w:rPr>
          <w:sz w:val="20"/>
          <w:szCs w:val="20"/>
          <w:lang w:val="en-GB"/>
        </w:rPr>
        <w:t xml:space="preserve">a </w:t>
      </w:r>
      <w:r>
        <w:rPr>
          <w:sz w:val="20"/>
          <w:szCs w:val="20"/>
          <w:lang w:val="en-GB"/>
        </w:rPr>
        <w:t xml:space="preserve">baseline, the present use case </w:t>
      </w:r>
      <w:r w:rsidR="0075522E">
        <w:rPr>
          <w:sz w:val="20"/>
          <w:szCs w:val="20"/>
          <w:lang w:val="en-GB"/>
        </w:rPr>
        <w:t>assumes</w:t>
      </w:r>
      <w:r w:rsidR="003E266B" w:rsidRPr="008A0837">
        <w:rPr>
          <w:sz w:val="20"/>
          <w:szCs w:val="20"/>
          <w:lang w:val="en-GB"/>
        </w:rPr>
        <w:t xml:space="preserve"> </w:t>
      </w:r>
      <w:r w:rsidR="0075522E">
        <w:rPr>
          <w:sz w:val="20"/>
          <w:szCs w:val="20"/>
          <w:lang w:val="en-GB"/>
        </w:rPr>
        <w:t>M</w:t>
      </w:r>
      <w:r w:rsidR="0075522E" w:rsidRPr="008A0837">
        <w:rPr>
          <w:sz w:val="20"/>
          <w:szCs w:val="20"/>
          <w:lang w:val="en-GB"/>
        </w:rPr>
        <w:t xml:space="preserve">odel </w:t>
      </w:r>
      <w:r w:rsidR="0075522E">
        <w:rPr>
          <w:sz w:val="20"/>
          <w:szCs w:val="20"/>
          <w:lang w:val="en-GB"/>
        </w:rPr>
        <w:t>I</w:t>
      </w:r>
      <w:r w:rsidR="0075522E" w:rsidRPr="008A0837">
        <w:rPr>
          <w:sz w:val="20"/>
          <w:szCs w:val="20"/>
          <w:lang w:val="en-GB"/>
        </w:rPr>
        <w:t xml:space="preserve">nference </w:t>
      </w:r>
      <w:r w:rsidR="003E266B" w:rsidRPr="008A0837">
        <w:rPr>
          <w:sz w:val="20"/>
          <w:szCs w:val="20"/>
          <w:lang w:val="en-GB"/>
        </w:rPr>
        <w:t>at the MN</w:t>
      </w:r>
      <w:r>
        <w:rPr>
          <w:sz w:val="20"/>
          <w:szCs w:val="20"/>
          <w:lang w:val="en-GB"/>
        </w:rPr>
        <w:t>, and</w:t>
      </w:r>
      <w:r w:rsidR="0075522E">
        <w:rPr>
          <w:sz w:val="20"/>
          <w:szCs w:val="20"/>
          <w:lang w:val="en-GB"/>
        </w:rPr>
        <w:t>,</w:t>
      </w:r>
      <w:r>
        <w:rPr>
          <w:sz w:val="20"/>
          <w:szCs w:val="20"/>
          <w:lang w:val="en-GB"/>
        </w:rPr>
        <w:t xml:space="preserve"> hence</w:t>
      </w:r>
      <w:r w:rsidR="0075522E">
        <w:rPr>
          <w:sz w:val="20"/>
          <w:szCs w:val="20"/>
          <w:lang w:val="en-GB"/>
        </w:rPr>
        <w:t>,</w:t>
      </w:r>
      <w:r>
        <w:rPr>
          <w:sz w:val="20"/>
          <w:szCs w:val="20"/>
          <w:lang w:val="en-GB"/>
        </w:rPr>
        <w:t xml:space="preserve"> </w:t>
      </w:r>
      <w:r w:rsidR="0075522E">
        <w:rPr>
          <w:sz w:val="20"/>
          <w:szCs w:val="20"/>
          <w:lang w:val="en-GB"/>
        </w:rPr>
        <w:t>M</w:t>
      </w:r>
      <w:r>
        <w:rPr>
          <w:sz w:val="20"/>
          <w:szCs w:val="20"/>
          <w:lang w:val="en-GB"/>
        </w:rPr>
        <w:t xml:space="preserve">odel </w:t>
      </w:r>
      <w:r w:rsidR="0075522E">
        <w:rPr>
          <w:sz w:val="20"/>
          <w:szCs w:val="20"/>
          <w:lang w:val="en-GB"/>
        </w:rPr>
        <w:t>I</w:t>
      </w:r>
      <w:r>
        <w:rPr>
          <w:sz w:val="20"/>
          <w:szCs w:val="20"/>
          <w:lang w:val="en-GB"/>
        </w:rPr>
        <w:t>nference at the SN is not considered</w:t>
      </w:r>
      <w:r w:rsidR="003E266B" w:rsidRPr="008A0837">
        <w:rPr>
          <w:sz w:val="20"/>
          <w:szCs w:val="20"/>
          <w:lang w:val="en-GB"/>
        </w:rPr>
        <w:t>.</w:t>
      </w:r>
      <w:r w:rsidR="00AE2F2C">
        <w:rPr>
          <w:sz w:val="20"/>
          <w:szCs w:val="20"/>
          <w:lang w:val="en-GB"/>
        </w:rPr>
        <w:t xml:space="preserve"> However, in the current agreements it is not clear whether </w:t>
      </w:r>
      <w:r w:rsidR="002119BC">
        <w:rPr>
          <w:sz w:val="20"/>
          <w:szCs w:val="20"/>
          <w:lang w:val="en-GB"/>
        </w:rPr>
        <w:t>it</w:t>
      </w:r>
      <w:r w:rsidR="00AE2F2C">
        <w:rPr>
          <w:sz w:val="20"/>
          <w:szCs w:val="20"/>
          <w:lang w:val="en-GB"/>
        </w:rPr>
        <w:t xml:space="preserve"> is possible </w:t>
      </w:r>
      <w:r w:rsidR="00B71092">
        <w:rPr>
          <w:sz w:val="20"/>
          <w:szCs w:val="20"/>
          <w:lang w:val="en-GB"/>
        </w:rPr>
        <w:t xml:space="preserve">for a target gNB </w:t>
      </w:r>
      <w:r w:rsidR="00AE2F2C">
        <w:rPr>
          <w:sz w:val="20"/>
          <w:szCs w:val="20"/>
          <w:lang w:val="en-GB"/>
        </w:rPr>
        <w:t xml:space="preserve">to enable DC, while UE Performance monitoring is requested </w:t>
      </w:r>
      <w:r w:rsidR="00ED7E68">
        <w:rPr>
          <w:sz w:val="20"/>
          <w:szCs w:val="20"/>
          <w:lang w:val="en-GB"/>
        </w:rPr>
        <w:t xml:space="preserve">from it </w:t>
      </w:r>
      <w:r w:rsidR="00AE2F2C">
        <w:rPr>
          <w:sz w:val="20"/>
          <w:szCs w:val="20"/>
          <w:lang w:val="en-GB"/>
        </w:rPr>
        <w:t>by the source gNB.</w:t>
      </w:r>
      <w:r w:rsidR="00FE241E">
        <w:rPr>
          <w:sz w:val="20"/>
          <w:szCs w:val="20"/>
          <w:lang w:val="en-GB"/>
        </w:rPr>
        <w:t xml:space="preserve"> Even though this scenario does not require inference neither in the (target) MN, nor in the SN, and might be considered to enhance support for handover optimization, and not NR-DC optimization, we believe the strong link to NR-DC makes it reasonable to handle this scenario as part of the NR-DC optimization use case. </w:t>
      </w:r>
    </w:p>
    <w:p w14:paraId="2726A958" w14:textId="77777777" w:rsidR="009479C8" w:rsidRDefault="009479C8" w:rsidP="0048475F">
      <w:pPr>
        <w:pStyle w:val="paragraph"/>
        <w:spacing w:before="0" w:beforeAutospacing="0" w:after="0" w:afterAutospacing="0"/>
        <w:jc w:val="both"/>
        <w:textAlignment w:val="baseline"/>
        <w:rPr>
          <w:sz w:val="20"/>
          <w:szCs w:val="20"/>
          <w:lang w:val="en-GB"/>
        </w:rPr>
      </w:pPr>
    </w:p>
    <w:p w14:paraId="42FE9FBA" w14:textId="5860ACAF" w:rsidR="00EE41DF" w:rsidRDefault="009C0BB2" w:rsidP="002A198C">
      <w:pPr>
        <w:jc w:val="both"/>
      </w:pPr>
      <w:r w:rsidRPr="00B34A49">
        <w:rPr>
          <w:rStyle w:val="normaltextrun"/>
          <w:b/>
          <w:bCs/>
          <w:color w:val="000000"/>
          <w:shd w:val="clear" w:color="auto" w:fill="FFFFFF"/>
        </w:rPr>
        <w:t>Proposal 1: Include as part of the Mobility optimization for NR-DC use case the scenario of SN addition in the target gNB</w:t>
      </w:r>
      <w:r w:rsidR="001413F6">
        <w:rPr>
          <w:rStyle w:val="normaltextrun"/>
          <w:b/>
          <w:bCs/>
          <w:color w:val="000000"/>
          <w:shd w:val="clear" w:color="auto" w:fill="FFFFFF"/>
        </w:rPr>
        <w:t xml:space="preserve"> monitoring</w:t>
      </w:r>
      <w:r w:rsidRPr="00B34A49">
        <w:rPr>
          <w:rStyle w:val="normaltextrun"/>
          <w:b/>
          <w:bCs/>
          <w:color w:val="000000"/>
          <w:shd w:val="clear" w:color="auto" w:fill="FFFFFF"/>
        </w:rPr>
        <w:t xml:space="preserve"> UE performance requested by the source gNB.  </w:t>
      </w:r>
    </w:p>
    <w:p w14:paraId="56BCE92E" w14:textId="52F5BD76" w:rsidR="00FB3D7E" w:rsidRDefault="00FB3D7E" w:rsidP="003A79B7">
      <w:pPr>
        <w:pStyle w:val="Heading2"/>
      </w:pPr>
      <w:r>
        <w:rPr>
          <w:rStyle w:val="normaltextrun"/>
          <w:rFonts w:cs="Arial"/>
          <w:color w:val="000000"/>
          <w:szCs w:val="32"/>
          <w:shd w:val="clear" w:color="auto" w:fill="FFFFFF"/>
        </w:rPr>
        <w:t>2.</w:t>
      </w:r>
      <w:r w:rsidR="0056117D">
        <w:rPr>
          <w:rStyle w:val="normaltextrun"/>
          <w:rFonts w:cs="Arial"/>
          <w:color w:val="000000"/>
          <w:szCs w:val="32"/>
          <w:shd w:val="clear" w:color="auto" w:fill="FFFFFF"/>
        </w:rPr>
        <w:t>2</w:t>
      </w:r>
      <w:r>
        <w:rPr>
          <w:rStyle w:val="tabchar"/>
          <w:rFonts w:ascii="Calibri" w:hAnsi="Calibri" w:cs="Calibri"/>
          <w:color w:val="000000"/>
          <w:szCs w:val="32"/>
          <w:shd w:val="clear" w:color="auto" w:fill="FFFFFF"/>
        </w:rPr>
        <w:tab/>
      </w:r>
      <w:r w:rsidR="00EA6B29" w:rsidRPr="002A198C">
        <w:rPr>
          <w:rStyle w:val="normaltextrun"/>
        </w:rPr>
        <w:t>Bearer</w:t>
      </w:r>
      <w:r w:rsidR="00EA6B29">
        <w:rPr>
          <w:rStyle w:val="normaltextrun"/>
          <w:rFonts w:cs="Arial"/>
          <w:color w:val="000000"/>
          <w:szCs w:val="32"/>
          <w:shd w:val="clear" w:color="auto" w:fill="FFFFFF"/>
        </w:rPr>
        <w:t xml:space="preserve"> Concept</w:t>
      </w:r>
      <w:r>
        <w:rPr>
          <w:rStyle w:val="normaltextrun"/>
          <w:rFonts w:cs="Arial"/>
          <w:color w:val="000000"/>
          <w:szCs w:val="32"/>
          <w:shd w:val="clear" w:color="auto" w:fill="FFFFFF"/>
        </w:rPr>
        <w:t xml:space="preserve"> </w:t>
      </w:r>
      <w:r w:rsidR="00B7375E">
        <w:rPr>
          <w:rStyle w:val="normaltextrun"/>
          <w:rFonts w:cs="Arial"/>
          <w:color w:val="000000"/>
          <w:szCs w:val="32"/>
          <w:shd w:val="clear" w:color="auto" w:fill="FFFFFF"/>
        </w:rPr>
        <w:t>for</w:t>
      </w:r>
      <w:r w:rsidR="00EA6B29">
        <w:rPr>
          <w:rStyle w:val="normaltextrun"/>
          <w:rFonts w:cs="Arial"/>
          <w:color w:val="000000"/>
          <w:szCs w:val="32"/>
          <w:shd w:val="clear" w:color="auto" w:fill="FFFFFF"/>
        </w:rPr>
        <w:t xml:space="preserve"> </w:t>
      </w:r>
      <w:r>
        <w:rPr>
          <w:rStyle w:val="normaltextrun"/>
          <w:rFonts w:cs="Arial"/>
          <w:color w:val="000000"/>
          <w:szCs w:val="32"/>
          <w:shd w:val="clear" w:color="auto" w:fill="FFFFFF"/>
        </w:rPr>
        <w:t>NR-DC </w:t>
      </w:r>
      <w:r>
        <w:rPr>
          <w:rStyle w:val="eop"/>
          <w:rFonts w:cs="Arial"/>
          <w:color w:val="000000"/>
          <w:szCs w:val="32"/>
          <w:shd w:val="clear" w:color="auto" w:fill="FFFFFF"/>
        </w:rPr>
        <w:t> </w:t>
      </w:r>
    </w:p>
    <w:p w14:paraId="28E253FA" w14:textId="39BE00DA" w:rsidR="00EA6B29" w:rsidRDefault="00EA6B29" w:rsidP="00EA6B29">
      <w:r w:rsidRPr="00456864">
        <w:t>In 5G, we use a PDU Session to provide end-to-end user plane connectivity between the UE and a specific Data </w:t>
      </w:r>
      <w:hyperlink r:id="rId12" w:history="1">
        <w:r w:rsidRPr="00456864">
          <w:t>Network</w:t>
        </w:r>
      </w:hyperlink>
      <w:r w:rsidRPr="00456864">
        <w:t>  through the User Plane Function (</w:t>
      </w:r>
      <w:hyperlink r:id="rId13" w:history="1">
        <w:r w:rsidRPr="00456864">
          <w:t>UPF</w:t>
        </w:r>
      </w:hyperlink>
      <w:r w:rsidRPr="00456864">
        <w:t>). A PDU Session supports one or more </w:t>
      </w:r>
      <w:hyperlink r:id="rId14" w:history="1">
        <w:r w:rsidRPr="00456864">
          <w:t>QoS</w:t>
        </w:r>
      </w:hyperlink>
      <w:r w:rsidRPr="00456864">
        <w:t> Flows. There is a one-to-one mapping between</w:t>
      </w:r>
      <w:r w:rsidR="00CE290B">
        <w:t xml:space="preserve"> a</w:t>
      </w:r>
      <w:r w:rsidRPr="00456864">
        <w:t> </w:t>
      </w:r>
      <w:hyperlink r:id="rId15" w:history="1">
        <w:r w:rsidRPr="00456864">
          <w:t>QoS Flow</w:t>
        </w:r>
      </w:hyperlink>
      <w:r w:rsidRPr="00456864">
        <w:t xml:space="preserve"> and </w:t>
      </w:r>
      <w:r w:rsidR="00CE290B">
        <w:t xml:space="preserve">a </w:t>
      </w:r>
      <w:r w:rsidRPr="00456864">
        <w:t>QoS profile, i.e. all packets belonging to a specific QoS Flow have the</w:t>
      </w:r>
      <w:r>
        <w:t xml:space="preserve"> </w:t>
      </w:r>
      <w:r w:rsidRPr="00456864">
        <w:t>same “5G Quality of Service Identifier” (5Ql).</w:t>
      </w:r>
      <w:r>
        <w:t xml:space="preserve"> There are </w:t>
      </w:r>
      <w:r w:rsidRPr="00C8265F">
        <w:t xml:space="preserve">three bearer types: MCG bearer, SCG bearer and split bearer. These three bearer types are depicted in </w:t>
      </w:r>
      <w:r>
        <w:t xml:space="preserve">Figure 1 </w:t>
      </w:r>
      <w:r w:rsidRPr="00C8265F">
        <w:t>for MR-DC with 5GC (</w:t>
      </w:r>
      <w:r w:rsidRPr="002C5FB1">
        <w:t>NG-RAN E-UTRA-NR Dual Connectivity</w:t>
      </w:r>
      <w:r>
        <w:t xml:space="preserve"> – </w:t>
      </w:r>
      <w:r w:rsidRPr="00C8265F">
        <w:t xml:space="preserve">NGEN-DC, </w:t>
      </w:r>
      <w:r w:rsidRPr="004667FF">
        <w:t>NR-E-UTRA Dual Connectivity</w:t>
      </w:r>
      <w:r>
        <w:t xml:space="preserve"> - </w:t>
      </w:r>
      <w:r w:rsidRPr="00C8265F">
        <w:t>NE-DC and NR-DC)</w:t>
      </w:r>
      <w:r>
        <w:t xml:space="preserve">, as sourced from </w:t>
      </w:r>
      <w:r w:rsidR="00A039EF" w:rsidRPr="00603219">
        <w:t>TS 37.340</w:t>
      </w:r>
      <w:r w:rsidRPr="00C8265F">
        <w:t>.</w:t>
      </w:r>
    </w:p>
    <w:p w14:paraId="0DBC6455" w14:textId="77777777" w:rsidR="00EA6B29" w:rsidRPr="00C8265F" w:rsidRDefault="00EA6B29" w:rsidP="00EA6B29">
      <w:pPr>
        <w:pStyle w:val="TH"/>
      </w:pPr>
      <w:r w:rsidRPr="00C8265F">
        <w:object w:dxaOrig="4404" w:dyaOrig="3492" w14:anchorId="13A52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72.95pt" o:ole="">
            <v:imagedata r:id="rId16" o:title=""/>
          </v:shape>
          <o:OLEObject Type="Embed" ProgID="Visio.Drawing.15" ShapeID="_x0000_i1025" DrawAspect="Content" ObjectID="_1784695638" r:id="rId17"/>
        </w:object>
      </w:r>
    </w:p>
    <w:p w14:paraId="0F61C170" w14:textId="55403005" w:rsidR="00EA6B29" w:rsidRPr="009464FE" w:rsidRDefault="00EA6B29" w:rsidP="00EA6B29">
      <w:pPr>
        <w:pStyle w:val="TF"/>
        <w:rPr>
          <w:rFonts w:ascii="Times New Roman" w:hAnsi="Times New Roman"/>
          <w:b w:val="0"/>
          <w:bCs/>
        </w:rPr>
      </w:pPr>
      <w:r w:rsidRPr="009464FE">
        <w:rPr>
          <w:rFonts w:ascii="Times New Roman" w:hAnsi="Times New Roman"/>
          <w:b w:val="0"/>
          <w:bCs/>
        </w:rPr>
        <w:t xml:space="preserve">Figure 1: Radio Protocol Architecture for MCG, SCG and split bearers from a UE perspective in MR-DC with 5GC (NGEN-DC, NE-DC and NR-DC) – source: </w:t>
      </w:r>
      <w:r w:rsidR="00A039EF" w:rsidRPr="00A039EF">
        <w:rPr>
          <w:rFonts w:ascii="Times New Roman" w:hAnsi="Times New Roman"/>
          <w:b w:val="0"/>
          <w:bCs/>
        </w:rPr>
        <w:t>TS 37.340</w:t>
      </w:r>
      <w:r w:rsidRPr="009464FE">
        <w:rPr>
          <w:rFonts w:ascii="Times New Roman" w:hAnsi="Times New Roman"/>
          <w:b w:val="0"/>
          <w:bCs/>
        </w:rPr>
        <w:t>.</w:t>
      </w:r>
    </w:p>
    <w:p w14:paraId="34468DC6" w14:textId="1A7F2143" w:rsidR="00EA6B29" w:rsidRDefault="00EA6B29" w:rsidP="00EA6B29">
      <w:r w:rsidRPr="00C8265F">
        <w:t xml:space="preserve">From a network perspective, each bearer (MCG, SCG and split bearer) can be terminated either in MN or in SN. Network side protocol termination options are shown in Figure </w:t>
      </w:r>
      <w:r>
        <w:t>2</w:t>
      </w:r>
      <w:r w:rsidRPr="00C8265F">
        <w:t xml:space="preserve"> for MR-DC with 5GC (NGEN-DC, NE-DC and NR-DC)</w:t>
      </w:r>
      <w:r>
        <w:t xml:space="preserve"> as sourced from </w:t>
      </w:r>
      <w:r w:rsidR="00A039EF" w:rsidRPr="00603219">
        <w:t>TS 37.340</w:t>
      </w:r>
      <w:r w:rsidRPr="00C8265F">
        <w:t>.</w:t>
      </w:r>
    </w:p>
    <w:p w14:paraId="11B9C597" w14:textId="77777777" w:rsidR="00EA6B29" w:rsidRPr="00C8265F" w:rsidRDefault="00EA6B29" w:rsidP="00EA6B29">
      <w:pPr>
        <w:pStyle w:val="TH"/>
      </w:pPr>
      <w:r w:rsidRPr="00C8265F">
        <w:object w:dxaOrig="7837" w:dyaOrig="4669" w14:anchorId="4217DF67">
          <v:shape id="_x0000_i1026" type="#_x0000_t75" style="width:466.95pt;height:280.95pt" o:ole="">
            <v:imagedata r:id="rId18" o:title=""/>
          </v:shape>
          <o:OLEObject Type="Embed" ProgID="Visio.Drawing.11" ShapeID="_x0000_i1026" DrawAspect="Content" ObjectID="_1784695639" r:id="rId19"/>
        </w:object>
      </w:r>
    </w:p>
    <w:p w14:paraId="1EDDF179" w14:textId="1A2BBAF8" w:rsidR="00EA6B29" w:rsidRPr="009464FE" w:rsidRDefault="00EA6B29" w:rsidP="00EA6B29">
      <w:pPr>
        <w:pStyle w:val="TF"/>
        <w:rPr>
          <w:rFonts w:ascii="Times New Roman" w:hAnsi="Times New Roman"/>
        </w:rPr>
      </w:pPr>
      <w:r w:rsidRPr="009464FE">
        <w:rPr>
          <w:rFonts w:ascii="Times New Roman" w:hAnsi="Times New Roman"/>
          <w:b w:val="0"/>
          <w:bCs/>
        </w:rPr>
        <w:t>Figure 2: Network side protocol termination options for MCG, SCG and split bearers in MR-DC with 5GC (NGEN-DC, NE-DC and NR-DC)</w:t>
      </w:r>
      <w:r w:rsidRPr="009464FE">
        <w:rPr>
          <w:rFonts w:ascii="Times New Roman" w:hAnsi="Times New Roman"/>
          <w:b w:val="0"/>
        </w:rPr>
        <w:t xml:space="preserve"> </w:t>
      </w:r>
      <w:r w:rsidRPr="009464FE">
        <w:rPr>
          <w:rFonts w:ascii="Times New Roman" w:hAnsi="Times New Roman"/>
          <w:b w:val="0"/>
          <w:bCs/>
        </w:rPr>
        <w:t xml:space="preserve">– source: </w:t>
      </w:r>
      <w:r w:rsidR="00A039EF" w:rsidRPr="00A039EF">
        <w:rPr>
          <w:rFonts w:ascii="Times New Roman" w:hAnsi="Times New Roman"/>
          <w:b w:val="0"/>
          <w:bCs/>
        </w:rPr>
        <w:t>TS 37.340</w:t>
      </w:r>
      <w:r w:rsidRPr="009464FE">
        <w:rPr>
          <w:rFonts w:ascii="Times New Roman" w:hAnsi="Times New Roman"/>
        </w:rPr>
        <w:t>.</w:t>
      </w:r>
    </w:p>
    <w:p w14:paraId="082412C4" w14:textId="77777777" w:rsidR="00FD13CA" w:rsidRDefault="00FD13CA" w:rsidP="00842D0D">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88E2E62" w14:textId="54B5A616" w:rsidR="00412994" w:rsidRDefault="00412994" w:rsidP="00412994">
      <w:pPr>
        <w:pStyle w:val="Heading2"/>
      </w:pPr>
      <w:r>
        <w:rPr>
          <w:rStyle w:val="normaltextrun"/>
          <w:rFonts w:cs="Arial"/>
          <w:color w:val="000000"/>
          <w:szCs w:val="32"/>
          <w:shd w:val="clear" w:color="auto" w:fill="FFFFFF"/>
        </w:rPr>
        <w:t>2.</w:t>
      </w:r>
      <w:r w:rsidR="005A6C13">
        <w:rPr>
          <w:rStyle w:val="normaltextrun"/>
          <w:rFonts w:cs="Arial"/>
          <w:color w:val="000000"/>
          <w:szCs w:val="32"/>
          <w:shd w:val="clear" w:color="auto" w:fill="FFFFFF"/>
        </w:rPr>
        <w:t>3</w:t>
      </w:r>
      <w:r>
        <w:rPr>
          <w:rStyle w:val="tabchar"/>
          <w:rFonts w:ascii="Calibri" w:hAnsi="Calibri" w:cs="Calibri"/>
          <w:color w:val="000000"/>
          <w:szCs w:val="32"/>
          <w:shd w:val="clear" w:color="auto" w:fill="FFFFFF"/>
        </w:rPr>
        <w:tab/>
      </w:r>
      <w:r>
        <w:rPr>
          <w:rStyle w:val="normaltextrun"/>
          <w:rFonts w:cs="Arial"/>
          <w:color w:val="000000"/>
          <w:szCs w:val="32"/>
          <w:shd w:val="clear" w:color="auto" w:fill="FFFFFF"/>
        </w:rPr>
        <w:t>UE Performance Feedback</w:t>
      </w:r>
      <w:r w:rsidR="00A039EF">
        <w:rPr>
          <w:rStyle w:val="normaltextrun"/>
          <w:rFonts w:cs="Arial"/>
          <w:color w:val="000000"/>
          <w:szCs w:val="32"/>
          <w:shd w:val="clear" w:color="auto" w:fill="FFFFFF"/>
        </w:rPr>
        <w:t xml:space="preserve"> </w:t>
      </w:r>
      <w:r w:rsidR="00312CAB">
        <w:rPr>
          <w:rStyle w:val="normaltextrun"/>
          <w:rFonts w:cs="Arial"/>
          <w:color w:val="000000"/>
          <w:szCs w:val="32"/>
          <w:shd w:val="clear" w:color="auto" w:fill="FFFFFF"/>
        </w:rPr>
        <w:t xml:space="preserve">metrics </w:t>
      </w:r>
      <w:r w:rsidR="00A039EF">
        <w:rPr>
          <w:rStyle w:val="normaltextrun"/>
          <w:rFonts w:cs="Arial"/>
          <w:color w:val="000000"/>
          <w:szCs w:val="32"/>
          <w:shd w:val="clear" w:color="auto" w:fill="FFFFFF"/>
        </w:rPr>
        <w:t>from Rel-18</w:t>
      </w:r>
      <w:r>
        <w:rPr>
          <w:rStyle w:val="normaltextrun"/>
          <w:rFonts w:cs="Arial"/>
          <w:color w:val="000000"/>
          <w:szCs w:val="32"/>
          <w:shd w:val="clear" w:color="auto" w:fill="FFFFFF"/>
        </w:rPr>
        <w:t> </w:t>
      </w:r>
      <w:r>
        <w:rPr>
          <w:rStyle w:val="eop"/>
          <w:rFonts w:cs="Arial"/>
          <w:color w:val="000000"/>
          <w:szCs w:val="32"/>
          <w:shd w:val="clear" w:color="auto" w:fill="FFFFFF"/>
        </w:rPr>
        <w:t> </w:t>
      </w:r>
    </w:p>
    <w:p w14:paraId="0210DCC2" w14:textId="50F72F2D" w:rsidR="00B86AB4" w:rsidRDefault="00B86AB4" w:rsidP="00B86AB4">
      <w:r w:rsidRPr="00022398">
        <w:t>In Rel. 18</w:t>
      </w:r>
      <w:r w:rsidR="00511D6D">
        <w:t>,</w:t>
      </w:r>
      <w:r w:rsidRPr="00022398">
        <w:t xml:space="preserve"> as part of the </w:t>
      </w:r>
      <w:r w:rsidR="005917E2">
        <w:t xml:space="preserve">AI/ML </w:t>
      </w:r>
      <w:r w:rsidR="004E0011">
        <w:t>in NG-RAN use case of</w:t>
      </w:r>
      <w:r w:rsidRPr="00022398">
        <w:t xml:space="preserve"> Mobility</w:t>
      </w:r>
      <w:r>
        <w:t xml:space="preserve"> Optimization</w:t>
      </w:r>
      <w:r w:rsidR="005917E2">
        <w:t>,</w:t>
      </w:r>
      <w:r>
        <w:t xml:space="preserve"> it was agreed to report the UE performance feedback from target NG-RAN node to source NG-RAN node after successful </w:t>
      </w:r>
      <w:r w:rsidR="00562398">
        <w:t>Handover</w:t>
      </w:r>
      <w:r>
        <w:t>.</w:t>
      </w:r>
      <w:r w:rsidR="000317C0">
        <w:t xml:space="preserve"> The actual triggering of </w:t>
      </w:r>
      <w:r w:rsidR="00A039EF">
        <w:t xml:space="preserve">the </w:t>
      </w:r>
      <w:r w:rsidR="000317C0">
        <w:t>UE Performance measurement is performed through a Handover event when a UE is being handed over from a source NG-RAN node to a target NG-RAN node.</w:t>
      </w:r>
      <w:r>
        <w:t xml:space="preserve"> </w:t>
      </w:r>
      <w:r w:rsidR="00A039EF">
        <w:t>The i</w:t>
      </w:r>
      <w:r>
        <w:t xml:space="preserve">ntention was to use this information related to QoS provided </w:t>
      </w:r>
      <w:r w:rsidR="00310A99">
        <w:t>by the</w:t>
      </w:r>
      <w:r>
        <w:t xml:space="preserve"> UE</w:t>
      </w:r>
      <w:r w:rsidR="000813C4">
        <w:t xml:space="preserve"> </w:t>
      </w:r>
      <w:r>
        <w:t xml:space="preserve">shortly after </w:t>
      </w:r>
      <w:r w:rsidR="007559EE">
        <w:t>a</w:t>
      </w:r>
      <w:r>
        <w:t xml:space="preserve"> successful handover to validate the </w:t>
      </w:r>
      <w:r w:rsidR="00A039EF">
        <w:t xml:space="preserve">handover </w:t>
      </w:r>
      <w:r>
        <w:t xml:space="preserve">decision as </w:t>
      </w:r>
      <w:r w:rsidR="007559EE">
        <w:t xml:space="preserve">an </w:t>
      </w:r>
      <w:r>
        <w:t xml:space="preserve">output of the AI/ML </w:t>
      </w:r>
      <w:r>
        <w:lastRenderedPageBreak/>
        <w:t xml:space="preserve">model in </w:t>
      </w:r>
      <w:r w:rsidR="007559EE">
        <w:t>the</w:t>
      </w:r>
      <w:r>
        <w:t xml:space="preserve"> source NG-RAN node. The UE performance Feedback </w:t>
      </w:r>
      <w:r w:rsidR="00A039EF">
        <w:t xml:space="preserve">contains </w:t>
      </w:r>
      <w:r>
        <w:t xml:space="preserve">the following </w:t>
      </w:r>
      <w:r w:rsidR="00A039EF">
        <w:t xml:space="preserve">metrics </w:t>
      </w:r>
      <w:r>
        <w:t>(ref. clause 9.</w:t>
      </w:r>
      <w:r w:rsidR="005C2344">
        <w:t>2</w:t>
      </w:r>
      <w:r>
        <w:t>.3.</w:t>
      </w:r>
      <w:r w:rsidR="005C2344">
        <w:t xml:space="preserve">179 </w:t>
      </w:r>
      <w:r>
        <w:t>of</w:t>
      </w:r>
      <w:r w:rsidR="00A039EF" w:rsidRPr="002A198C">
        <w:t xml:space="preserve"> TS 38.423</w:t>
      </w:r>
      <w:r>
        <w:t>):</w:t>
      </w:r>
    </w:p>
    <w:p w14:paraId="5BF1AA3C" w14:textId="0AA7D3C2" w:rsidR="00B86AB4" w:rsidRPr="00B86AB4" w:rsidRDefault="00DF1D7B" w:rsidP="00B86AB4">
      <w:pPr>
        <w:pStyle w:val="ListParagraph"/>
        <w:numPr>
          <w:ilvl w:val="0"/>
          <w:numId w:val="26"/>
        </w:numPr>
        <w:shd w:val="clear" w:color="auto" w:fill="auto"/>
        <w:spacing w:after="160" w:line="259" w:lineRule="auto"/>
        <w:rPr>
          <w:rFonts w:ascii="Times New Roman" w:eastAsia="Times New Roman" w:hAnsi="Times New Roman" w:cs="Times New Roman"/>
          <w:sz w:val="20"/>
          <w:lang w:val="en-GB"/>
        </w:rPr>
      </w:pPr>
      <w:r>
        <w:rPr>
          <w:rFonts w:ascii="Times New Roman" w:eastAsia="Times New Roman" w:hAnsi="Times New Roman" w:cs="Times New Roman"/>
          <w:sz w:val="20"/>
          <w:lang w:val="en-GB"/>
        </w:rPr>
        <w:t xml:space="preserve">Average </w:t>
      </w:r>
      <w:r w:rsidR="00B86AB4" w:rsidRPr="00B86AB4">
        <w:rPr>
          <w:rFonts w:ascii="Times New Roman" w:eastAsia="Times New Roman" w:hAnsi="Times New Roman" w:cs="Times New Roman"/>
          <w:sz w:val="20"/>
          <w:lang w:val="en-GB"/>
        </w:rPr>
        <w:t>UE throughput in UL and DL</w:t>
      </w:r>
    </w:p>
    <w:p w14:paraId="611C9CA2" w14:textId="7D64DAF1" w:rsidR="00B86AB4" w:rsidRPr="00B86AB4" w:rsidRDefault="00DF1D7B" w:rsidP="00B86AB4">
      <w:pPr>
        <w:pStyle w:val="ListParagraph"/>
        <w:numPr>
          <w:ilvl w:val="0"/>
          <w:numId w:val="26"/>
        </w:numPr>
        <w:shd w:val="clear" w:color="auto" w:fill="auto"/>
        <w:spacing w:after="160" w:line="259" w:lineRule="auto"/>
        <w:rPr>
          <w:rFonts w:ascii="Times New Roman" w:eastAsia="Times New Roman" w:hAnsi="Times New Roman" w:cs="Times New Roman"/>
          <w:sz w:val="20"/>
          <w:lang w:val="en-GB"/>
        </w:rPr>
      </w:pPr>
      <w:r>
        <w:rPr>
          <w:rFonts w:ascii="Times New Roman" w:eastAsia="Times New Roman" w:hAnsi="Times New Roman" w:cs="Times New Roman"/>
          <w:sz w:val="20"/>
          <w:lang w:val="en-GB"/>
        </w:rPr>
        <w:t xml:space="preserve">Average </w:t>
      </w:r>
      <w:r w:rsidR="00B86AB4" w:rsidRPr="00B86AB4">
        <w:rPr>
          <w:rFonts w:ascii="Times New Roman" w:eastAsia="Times New Roman" w:hAnsi="Times New Roman" w:cs="Times New Roman"/>
          <w:sz w:val="20"/>
          <w:lang w:val="en-GB"/>
        </w:rPr>
        <w:t>Packet delay in UL and DL</w:t>
      </w:r>
    </w:p>
    <w:p w14:paraId="21B1E5B8" w14:textId="67713544" w:rsidR="00B86AB4" w:rsidRPr="00B86AB4" w:rsidRDefault="00DF1D7B" w:rsidP="00B86AB4">
      <w:pPr>
        <w:pStyle w:val="ListParagraph"/>
        <w:numPr>
          <w:ilvl w:val="0"/>
          <w:numId w:val="26"/>
        </w:numPr>
        <w:shd w:val="clear" w:color="auto" w:fill="auto"/>
        <w:spacing w:after="160" w:line="259" w:lineRule="auto"/>
        <w:rPr>
          <w:rFonts w:ascii="Times New Roman" w:eastAsia="Times New Roman" w:hAnsi="Times New Roman" w:cs="Times New Roman"/>
          <w:sz w:val="20"/>
          <w:lang w:val="en-GB"/>
        </w:rPr>
      </w:pPr>
      <w:r>
        <w:rPr>
          <w:rFonts w:ascii="Times New Roman" w:eastAsia="Times New Roman" w:hAnsi="Times New Roman" w:cs="Times New Roman"/>
          <w:sz w:val="20"/>
          <w:lang w:val="en-GB"/>
        </w:rPr>
        <w:t xml:space="preserve">Average </w:t>
      </w:r>
      <w:r w:rsidR="00B86AB4" w:rsidRPr="00B86AB4">
        <w:rPr>
          <w:rFonts w:ascii="Times New Roman" w:eastAsia="Times New Roman" w:hAnsi="Times New Roman" w:cs="Times New Roman"/>
          <w:sz w:val="20"/>
          <w:lang w:val="en-GB"/>
        </w:rPr>
        <w:t>Packet loss in DL</w:t>
      </w:r>
    </w:p>
    <w:p w14:paraId="1D165E67" w14:textId="463ED0F1" w:rsidR="00412994" w:rsidRDefault="00A039EF"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For Rel-19, RAN3#124 agreed to enable use of UE performance feedback also to validate decisions relative to NR-DC</w:t>
      </w:r>
      <w:r w:rsidR="00B72BA7">
        <w:rPr>
          <w:rStyle w:val="normaltextrun"/>
          <w:color w:val="000000"/>
          <w:sz w:val="20"/>
          <w:szCs w:val="20"/>
          <w:shd w:val="clear" w:color="auto" w:fill="FFFFFF"/>
          <w:lang w:val="en-GB"/>
        </w:rPr>
        <w:t>:</w:t>
      </w:r>
    </w:p>
    <w:p w14:paraId="3A458D0C" w14:textId="77777777" w:rsidR="00622ED8" w:rsidRDefault="00622ED8"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655E4020" w14:textId="66851B1B" w:rsidR="00622ED8" w:rsidRDefault="00622ED8" w:rsidP="00A039EF">
      <w:pPr>
        <w:widowControl w:val="0"/>
        <w:rPr>
          <w:b/>
          <w:color w:val="008000"/>
        </w:rPr>
      </w:pPr>
      <w:r w:rsidRPr="00B14A33">
        <w:rPr>
          <w:b/>
          <w:color w:val="008000"/>
        </w:rPr>
        <w:t>Enhance the Dual Connectivity procedure (e.g., MN-initiated SN addition, MN-initiated SN change) to trigger the collection of measured UE performance.</w:t>
      </w:r>
    </w:p>
    <w:p w14:paraId="46DD2288" w14:textId="1C8613C6" w:rsidR="00A039EF" w:rsidRDefault="00A039EF" w:rsidP="00B72BA7">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As discussed in [1], Rel-18 </w:t>
      </w:r>
      <w:r w:rsidR="00B72BA7">
        <w:rPr>
          <w:rStyle w:val="normaltextrun"/>
          <w:color w:val="000000"/>
          <w:sz w:val="20"/>
          <w:szCs w:val="20"/>
          <w:shd w:val="clear" w:color="auto" w:fill="FFFFFF"/>
          <w:lang w:val="en-GB"/>
        </w:rPr>
        <w:t>specification doesn’t define how the</w:t>
      </w:r>
      <w:r>
        <w:rPr>
          <w:rStyle w:val="normaltextrun"/>
          <w:color w:val="000000"/>
          <w:sz w:val="20"/>
          <w:szCs w:val="20"/>
          <w:shd w:val="clear" w:color="auto" w:fill="FFFFFF"/>
          <w:lang w:val="en-GB"/>
        </w:rPr>
        <w:t xml:space="preserve"> UE performance measurements are obtained</w:t>
      </w:r>
      <w:r w:rsidR="00B72BA7">
        <w:rPr>
          <w:rStyle w:val="normaltextrun"/>
          <w:color w:val="000000"/>
          <w:sz w:val="20"/>
          <w:szCs w:val="20"/>
          <w:shd w:val="clear" w:color="auto" w:fill="FFFFFF"/>
          <w:lang w:val="en-GB"/>
        </w:rPr>
        <w:t xml:space="preserve"> and </w:t>
      </w:r>
      <w:r>
        <w:rPr>
          <w:rStyle w:val="normaltextrun"/>
          <w:color w:val="000000"/>
          <w:sz w:val="20"/>
          <w:szCs w:val="20"/>
          <w:shd w:val="clear" w:color="auto" w:fill="FFFFFF"/>
          <w:lang w:val="en-GB"/>
        </w:rPr>
        <w:t>there is no reference to specification of existing metric (TS 38.314, TS 28.552)</w:t>
      </w:r>
      <w:r w:rsidR="00B72BA7">
        <w:rPr>
          <w:rStyle w:val="normaltextrun"/>
          <w:color w:val="000000"/>
          <w:sz w:val="20"/>
          <w:szCs w:val="20"/>
          <w:shd w:val="clear" w:color="auto" w:fill="FFFFFF"/>
          <w:lang w:val="en-GB"/>
        </w:rPr>
        <w:t>. I</w:t>
      </w:r>
      <w:r>
        <w:rPr>
          <w:rStyle w:val="normaltextrun"/>
          <w:color w:val="000000"/>
          <w:sz w:val="20"/>
          <w:szCs w:val="20"/>
          <w:shd w:val="clear" w:color="auto" w:fill="FFFFFF"/>
          <w:lang w:val="en-GB"/>
        </w:rPr>
        <w:t xml:space="preserve">t is </w:t>
      </w:r>
      <w:r w:rsidR="00B72BA7">
        <w:rPr>
          <w:rStyle w:val="normaltextrun"/>
          <w:color w:val="000000"/>
          <w:sz w:val="20"/>
          <w:szCs w:val="20"/>
          <w:shd w:val="clear" w:color="auto" w:fill="FFFFFF"/>
          <w:lang w:val="en-GB"/>
        </w:rPr>
        <w:t xml:space="preserve">also </w:t>
      </w:r>
      <w:r>
        <w:rPr>
          <w:rStyle w:val="normaltextrun"/>
          <w:color w:val="000000"/>
          <w:sz w:val="20"/>
          <w:szCs w:val="20"/>
          <w:shd w:val="clear" w:color="auto" w:fill="FFFFFF"/>
          <w:lang w:val="en-GB"/>
        </w:rPr>
        <w:t xml:space="preserve">observed in [1] that </w:t>
      </w:r>
      <w:r w:rsidR="00B72BA7">
        <w:rPr>
          <w:rStyle w:val="normaltextrun"/>
          <w:color w:val="000000"/>
          <w:sz w:val="20"/>
          <w:szCs w:val="20"/>
          <w:shd w:val="clear" w:color="auto" w:fill="FFFFFF"/>
          <w:lang w:val="en-GB"/>
        </w:rPr>
        <w:t>e.g. the standardized</w:t>
      </w:r>
      <w:r>
        <w:rPr>
          <w:rStyle w:val="normaltextrun"/>
          <w:color w:val="000000"/>
          <w:sz w:val="20"/>
          <w:szCs w:val="20"/>
          <w:shd w:val="clear" w:color="auto" w:fill="FFFFFF"/>
          <w:lang w:val="en-GB"/>
        </w:rPr>
        <w:t xml:space="preserve"> UE throughput </w:t>
      </w:r>
      <w:r w:rsidR="00B72BA7">
        <w:rPr>
          <w:rStyle w:val="normaltextrun"/>
          <w:color w:val="000000"/>
          <w:sz w:val="20"/>
          <w:szCs w:val="20"/>
          <w:shd w:val="clear" w:color="auto" w:fill="FFFFFF"/>
          <w:lang w:val="en-GB"/>
        </w:rPr>
        <w:t xml:space="preserve">measurement </w:t>
      </w:r>
      <w:r>
        <w:rPr>
          <w:rStyle w:val="normaltextrun"/>
          <w:color w:val="000000"/>
          <w:sz w:val="20"/>
          <w:szCs w:val="20"/>
          <w:shd w:val="clear" w:color="auto" w:fill="FFFFFF"/>
          <w:lang w:val="en-GB"/>
        </w:rPr>
        <w:t>is measured based on RLC SDUs and hence done at DRB level.</w:t>
      </w:r>
      <w:r w:rsidR="00B72BA7">
        <w:rPr>
          <w:rStyle w:val="normaltextrun"/>
          <w:color w:val="000000"/>
          <w:sz w:val="20"/>
          <w:szCs w:val="20"/>
          <w:shd w:val="clear" w:color="auto" w:fill="FFFFFF"/>
          <w:lang w:val="en-GB"/>
        </w:rPr>
        <w:t xml:space="preserve"> Still, </w:t>
      </w:r>
      <w:r w:rsidRPr="002A198C">
        <w:rPr>
          <w:rStyle w:val="normaltextrun"/>
          <w:color w:val="000000"/>
          <w:sz w:val="20"/>
          <w:szCs w:val="20"/>
          <w:shd w:val="clear" w:color="auto" w:fill="FFFFFF"/>
          <w:lang w:val="en-GB"/>
        </w:rPr>
        <w:t xml:space="preserve">there was no consensus at last meeting to proceed with corrections </w:t>
      </w:r>
      <w:r w:rsidR="00B72BA7" w:rsidRPr="002A198C">
        <w:rPr>
          <w:rStyle w:val="normaltextrun"/>
          <w:color w:val="000000"/>
          <w:sz w:val="20"/>
          <w:szCs w:val="20"/>
          <w:shd w:val="clear" w:color="auto" w:fill="FFFFFF"/>
          <w:lang w:val="en-GB"/>
        </w:rPr>
        <w:t xml:space="preserve">of the </w:t>
      </w:r>
      <w:r w:rsidR="00B72BA7">
        <w:rPr>
          <w:rStyle w:val="normaltextrun"/>
          <w:color w:val="000000"/>
          <w:sz w:val="20"/>
          <w:szCs w:val="20"/>
          <w:shd w:val="clear" w:color="auto" w:fill="FFFFFF"/>
          <w:lang w:val="en-GB"/>
        </w:rPr>
        <w:t xml:space="preserve">UE performance measurements </w:t>
      </w:r>
      <w:r w:rsidRPr="002A198C">
        <w:rPr>
          <w:rStyle w:val="normaltextrun"/>
          <w:color w:val="000000"/>
          <w:sz w:val="20"/>
          <w:szCs w:val="20"/>
          <w:shd w:val="clear" w:color="auto" w:fill="FFFFFF"/>
          <w:lang w:val="en-GB"/>
        </w:rPr>
        <w:t xml:space="preserve">on this aspect </w:t>
      </w:r>
      <w:r w:rsidR="00B72BA7" w:rsidRPr="002A198C">
        <w:rPr>
          <w:rStyle w:val="normaltextrun"/>
          <w:color w:val="000000"/>
          <w:sz w:val="20"/>
          <w:szCs w:val="20"/>
          <w:shd w:val="clear" w:color="auto" w:fill="FFFFFF"/>
          <w:lang w:val="en-GB"/>
        </w:rPr>
        <w:t>in</w:t>
      </w:r>
      <w:r w:rsidRPr="002A198C">
        <w:rPr>
          <w:rStyle w:val="normaltextrun"/>
          <w:color w:val="000000"/>
          <w:sz w:val="20"/>
          <w:szCs w:val="20"/>
          <w:shd w:val="clear" w:color="auto" w:fill="FFFFFF"/>
          <w:lang w:val="en-GB"/>
        </w:rPr>
        <w:t xml:space="preserve"> Rel-18, but the following was </w:t>
      </w:r>
      <w:proofErr w:type="spellStart"/>
      <w:r w:rsidRPr="002A198C">
        <w:rPr>
          <w:rStyle w:val="normaltextrun"/>
          <w:color w:val="000000"/>
          <w:sz w:val="20"/>
          <w:szCs w:val="20"/>
          <w:shd w:val="clear" w:color="auto" w:fill="FFFFFF"/>
          <w:lang w:val="en-GB"/>
        </w:rPr>
        <w:t>minuted</w:t>
      </w:r>
      <w:proofErr w:type="spellEnd"/>
      <w:r w:rsidR="00733928">
        <w:rPr>
          <w:rStyle w:val="normaltextrun"/>
          <w:color w:val="000000"/>
          <w:sz w:val="20"/>
          <w:szCs w:val="20"/>
          <w:shd w:val="clear" w:color="auto" w:fill="FFFFFF"/>
          <w:lang w:val="en-GB"/>
        </w:rPr>
        <w:t xml:space="preserve"> as a common understanding</w:t>
      </w:r>
      <w:r w:rsidRPr="002A198C">
        <w:rPr>
          <w:rStyle w:val="normaltextrun"/>
          <w:color w:val="000000"/>
          <w:sz w:val="20"/>
          <w:szCs w:val="20"/>
          <w:shd w:val="clear" w:color="auto" w:fill="FFFFFF"/>
          <w:lang w:val="en-GB"/>
        </w:rPr>
        <w:t>:</w:t>
      </w:r>
    </w:p>
    <w:p w14:paraId="082D17EF" w14:textId="77777777" w:rsidR="00B72BA7" w:rsidRDefault="00B72BA7" w:rsidP="002A198C">
      <w:pPr>
        <w:pStyle w:val="paragraph"/>
        <w:spacing w:before="0" w:beforeAutospacing="0" w:after="0" w:afterAutospacing="0"/>
        <w:jc w:val="both"/>
        <w:textAlignment w:val="baseline"/>
        <w:rPr>
          <w:rStyle w:val="normaltextrun"/>
          <w:color w:val="000000"/>
          <w:shd w:val="clear" w:color="auto" w:fill="FFFFFF"/>
        </w:rPr>
      </w:pPr>
    </w:p>
    <w:p w14:paraId="5D2F1A6D" w14:textId="4ED799B0" w:rsidR="00A039EF" w:rsidRDefault="00A039EF" w:rsidP="00A039EF">
      <w:pPr>
        <w:widowControl w:val="0"/>
        <w:rPr>
          <w:rStyle w:val="normaltextrun"/>
          <w:color w:val="000000"/>
          <w:shd w:val="clear" w:color="auto" w:fill="FFFFFF"/>
        </w:rPr>
      </w:pPr>
      <w:r w:rsidRPr="00E07BA6">
        <w:rPr>
          <w:rFonts w:ascii="Calibri" w:hAnsi="Calibri" w:cs="Calibri" w:hint="eastAsia"/>
          <w:b/>
          <w:bCs/>
          <w:color w:val="FF0000"/>
          <w:sz w:val="18"/>
          <w:szCs w:val="18"/>
        </w:rPr>
        <w:t xml:space="preserve">UE level </w:t>
      </w:r>
      <w:r w:rsidRPr="00E07BA6">
        <w:rPr>
          <w:rFonts w:ascii="Calibri" w:hAnsi="Calibri" w:cs="Calibri"/>
          <w:b/>
          <w:bCs/>
          <w:color w:val="FF0000"/>
          <w:sz w:val="18"/>
          <w:szCs w:val="18"/>
        </w:rPr>
        <w:t>performance</w:t>
      </w:r>
      <w:r w:rsidRPr="00E07BA6">
        <w:rPr>
          <w:rFonts w:ascii="Calibri" w:hAnsi="Calibri" w:cs="Calibri" w:hint="eastAsia"/>
          <w:b/>
          <w:bCs/>
          <w:color w:val="FF0000"/>
          <w:sz w:val="18"/>
          <w:szCs w:val="18"/>
        </w:rPr>
        <w:t xml:space="preserve"> is de</w:t>
      </w:r>
      <w:r w:rsidRPr="00E07BA6">
        <w:rPr>
          <w:rFonts w:ascii="Calibri" w:hAnsi="Calibri" w:cs="Calibri"/>
          <w:b/>
          <w:bCs/>
          <w:color w:val="FF0000"/>
          <w:sz w:val="18"/>
          <w:szCs w:val="18"/>
        </w:rPr>
        <w:t xml:space="preserve">rived </w:t>
      </w:r>
      <w:r>
        <w:rPr>
          <w:rFonts w:ascii="Calibri" w:hAnsi="Calibri" w:cs="Calibri"/>
          <w:b/>
          <w:bCs/>
          <w:color w:val="FF0000"/>
          <w:sz w:val="18"/>
          <w:szCs w:val="18"/>
        </w:rPr>
        <w:t>as</w:t>
      </w:r>
      <w:r w:rsidRPr="00E07BA6">
        <w:rPr>
          <w:rFonts w:ascii="Calibri" w:hAnsi="Calibri" w:cs="Calibri"/>
          <w:b/>
          <w:bCs/>
          <w:color w:val="FF0000"/>
          <w:sz w:val="18"/>
          <w:szCs w:val="18"/>
        </w:rPr>
        <w:t xml:space="preserve"> the</w:t>
      </w:r>
      <w:r w:rsidRPr="00E07BA6">
        <w:rPr>
          <w:rFonts w:ascii="Calibri" w:hAnsi="Calibri" w:cs="Calibri" w:hint="eastAsia"/>
          <w:b/>
          <w:bCs/>
          <w:color w:val="FF0000"/>
          <w:sz w:val="18"/>
          <w:szCs w:val="18"/>
        </w:rPr>
        <w:t xml:space="preserve"> </w:t>
      </w:r>
      <w:r>
        <w:rPr>
          <w:rFonts w:ascii="Calibri" w:hAnsi="Calibri" w:cs="Calibri"/>
          <w:b/>
          <w:bCs/>
          <w:color w:val="FF0000"/>
          <w:sz w:val="18"/>
          <w:szCs w:val="18"/>
        </w:rPr>
        <w:t xml:space="preserve">average value of </w:t>
      </w:r>
      <w:r w:rsidRPr="00E07BA6">
        <w:rPr>
          <w:rFonts w:ascii="Calibri" w:hAnsi="Calibri" w:cs="Calibri"/>
          <w:b/>
          <w:bCs/>
          <w:color w:val="FF0000"/>
          <w:sz w:val="18"/>
          <w:szCs w:val="18"/>
        </w:rPr>
        <w:t>per DRB level measurements of the UE.</w:t>
      </w:r>
    </w:p>
    <w:p w14:paraId="1B559350" w14:textId="19A7E8AD" w:rsidR="00A039EF" w:rsidRDefault="009346BA" w:rsidP="00A039EF">
      <w:pPr>
        <w:widowControl w:val="0"/>
        <w:rPr>
          <w:rStyle w:val="normaltextrun"/>
          <w:color w:val="000000"/>
          <w:shd w:val="clear" w:color="auto" w:fill="FFFFFF"/>
        </w:rPr>
      </w:pPr>
      <w:r>
        <w:rPr>
          <w:rStyle w:val="normaltextrun"/>
          <w:color w:val="000000"/>
          <w:shd w:val="clear" w:color="auto" w:fill="FFFFFF"/>
        </w:rPr>
        <w:t>However, s</w:t>
      </w:r>
      <w:r w:rsidR="00A039EF">
        <w:rPr>
          <w:rStyle w:val="normaltextrun"/>
          <w:color w:val="000000"/>
          <w:shd w:val="clear" w:color="auto" w:fill="FFFFFF"/>
        </w:rPr>
        <w:t>everal companies believed such average, even if weighted according to some criterion, is not a good way forward to obtain an exploitable UE performance metric, e.g. based on the following example from [1]:</w:t>
      </w:r>
    </w:p>
    <w:p w14:paraId="61172942" w14:textId="4819B72F" w:rsidR="00A039EF" w:rsidRPr="002A198C" w:rsidRDefault="00A039EF" w:rsidP="002A198C">
      <w:pPr>
        <w:pStyle w:val="proposaltext"/>
        <w:ind w:left="284"/>
        <w:rPr>
          <w:sz w:val="16"/>
          <w:szCs w:val="16"/>
        </w:rPr>
      </w:pPr>
      <w:r w:rsidRPr="002A198C">
        <w:rPr>
          <w:sz w:val="16"/>
          <w:szCs w:val="16"/>
        </w:rPr>
        <w:t>Assume that there are two flows for a UE, one requires strict packet delay / packet loss whereas the other requires loose one.</w:t>
      </w:r>
    </w:p>
    <w:p w14:paraId="5096BA6B" w14:textId="77777777" w:rsidR="00A039EF" w:rsidRPr="002A198C" w:rsidRDefault="00A039EF" w:rsidP="002A198C">
      <w:pPr>
        <w:pStyle w:val="proposaltext"/>
        <w:numPr>
          <w:ilvl w:val="0"/>
          <w:numId w:val="27"/>
        </w:numPr>
        <w:ind w:left="644"/>
        <w:rPr>
          <w:sz w:val="16"/>
          <w:szCs w:val="16"/>
        </w:rPr>
      </w:pPr>
      <w:r w:rsidRPr="002A198C">
        <w:rPr>
          <w:sz w:val="16"/>
          <w:szCs w:val="16"/>
        </w:rPr>
        <w:t>Before handover the former flow is in high bit rate whereas the latter flow is in low bit rate—as a result, the “correct” UE-level packet delay / data loss is probably quite good.</w:t>
      </w:r>
    </w:p>
    <w:p w14:paraId="417A74DC" w14:textId="77777777" w:rsidR="00A039EF" w:rsidRPr="002A198C" w:rsidRDefault="00A039EF" w:rsidP="002A198C">
      <w:pPr>
        <w:pStyle w:val="proposaltext"/>
        <w:numPr>
          <w:ilvl w:val="0"/>
          <w:numId w:val="27"/>
        </w:numPr>
        <w:ind w:left="644"/>
        <w:rPr>
          <w:sz w:val="16"/>
          <w:szCs w:val="16"/>
        </w:rPr>
      </w:pPr>
      <w:r w:rsidRPr="002A198C">
        <w:rPr>
          <w:sz w:val="16"/>
          <w:szCs w:val="16"/>
        </w:rPr>
        <w:t>After handover, the bit rate of the former flow turns low whereas the one of the latter flow turns high—as a result the “correct” UE-level packet delay / data loss probably “deteriorates” significantly, even though the service level for each flow is entirely kept the same.</w:t>
      </w:r>
    </w:p>
    <w:p w14:paraId="5EAF2D2D" w14:textId="6396C25E" w:rsidR="00D84E27" w:rsidRPr="00D84E27" w:rsidRDefault="00A039EF" w:rsidP="00D84E27">
      <w:pPr>
        <w:widowControl w:val="0"/>
        <w:rPr>
          <w:rStyle w:val="normaltextrun"/>
          <w:b/>
          <w:bCs/>
          <w:color w:val="000000"/>
          <w:shd w:val="clear" w:color="auto" w:fill="FFFFFF"/>
        </w:rPr>
      </w:pPr>
      <w:r>
        <w:rPr>
          <w:rStyle w:val="normaltextrun"/>
          <w:color w:val="000000"/>
          <w:shd w:val="clear" w:color="auto" w:fill="FFFFFF"/>
        </w:rPr>
        <w:t xml:space="preserve">Furthermore, </w:t>
      </w:r>
      <w:r w:rsidRPr="0E705F12">
        <w:rPr>
          <w:rStyle w:val="normaltextrun"/>
          <w:color w:val="000000"/>
          <w:shd w:val="clear" w:color="auto" w:fill="FFFFFF"/>
        </w:rPr>
        <w:t>UE performance feedback may be shared between two NG-RAN nodes of different vendors</w:t>
      </w:r>
      <w:r>
        <w:rPr>
          <w:rStyle w:val="normaltextrun"/>
          <w:color w:val="000000"/>
          <w:shd w:val="clear" w:color="auto" w:fill="FFFFFF"/>
        </w:rPr>
        <w:t>,</w:t>
      </w:r>
      <w:r w:rsidRPr="0E705F12">
        <w:rPr>
          <w:rStyle w:val="normaltextrun"/>
          <w:color w:val="000000"/>
          <w:shd w:val="clear" w:color="auto" w:fill="FFFFFF"/>
        </w:rPr>
        <w:t xml:space="preserve"> </w:t>
      </w:r>
      <w:r>
        <w:rPr>
          <w:rStyle w:val="normaltextrun"/>
          <w:color w:val="000000"/>
          <w:shd w:val="clear" w:color="auto" w:fill="FFFFFF"/>
        </w:rPr>
        <w:t>and implementation-based solutions could</w:t>
      </w:r>
      <w:r w:rsidRPr="0E705F12">
        <w:rPr>
          <w:rStyle w:val="normaltextrun"/>
          <w:color w:val="000000"/>
          <w:shd w:val="clear" w:color="auto" w:fill="FFFFFF"/>
        </w:rPr>
        <w:t xml:space="preserve"> lead to improper actions. </w:t>
      </w:r>
      <w:r w:rsidR="00CB608A" w:rsidRPr="00D84E27">
        <w:rPr>
          <w:rStyle w:val="normaltextrun"/>
          <w:color w:val="000000"/>
          <w:shd w:val="clear" w:color="auto" w:fill="FFFFFF"/>
        </w:rPr>
        <w:t xml:space="preserve">As can be seen from the discussion in section 2.4, </w:t>
      </w:r>
      <w:r w:rsidR="00BE377B" w:rsidRPr="00D84E27">
        <w:rPr>
          <w:rStyle w:val="normaltextrun"/>
          <w:color w:val="000000"/>
          <w:shd w:val="clear" w:color="auto" w:fill="FFFFFF"/>
        </w:rPr>
        <w:t xml:space="preserve">support of UE performance feedback in </w:t>
      </w:r>
      <w:r w:rsidR="00CB608A" w:rsidRPr="00D84E27">
        <w:rPr>
          <w:rStyle w:val="normaltextrun"/>
          <w:color w:val="000000"/>
          <w:shd w:val="clear" w:color="auto" w:fill="FFFFFF"/>
        </w:rPr>
        <w:t>NR-DC scenario</w:t>
      </w:r>
      <w:r w:rsidR="00BE377B" w:rsidRPr="00D84E27">
        <w:rPr>
          <w:rStyle w:val="normaltextrun"/>
          <w:color w:val="000000"/>
          <w:shd w:val="clear" w:color="auto" w:fill="FFFFFF"/>
        </w:rPr>
        <w:t>s</w:t>
      </w:r>
      <w:r w:rsidR="00CB608A" w:rsidRPr="00D84E27">
        <w:rPr>
          <w:rStyle w:val="normaltextrun"/>
          <w:color w:val="000000"/>
          <w:shd w:val="clear" w:color="auto" w:fill="FFFFFF"/>
        </w:rPr>
        <w:t xml:space="preserve"> provides additional </w:t>
      </w:r>
      <w:r w:rsidR="00BE377B" w:rsidRPr="00D84E27">
        <w:rPr>
          <w:rStyle w:val="normaltextrun"/>
          <w:color w:val="000000"/>
          <w:shd w:val="clear" w:color="auto" w:fill="FFFFFF"/>
        </w:rPr>
        <w:t>reasons</w:t>
      </w:r>
      <w:r w:rsidR="00CB608A" w:rsidRPr="00D84E27">
        <w:rPr>
          <w:rStyle w:val="normaltextrun"/>
          <w:color w:val="000000"/>
          <w:shd w:val="clear" w:color="auto" w:fill="FFFFFF"/>
        </w:rPr>
        <w:t xml:space="preserve"> to </w:t>
      </w:r>
      <w:r w:rsidR="00774123" w:rsidRPr="00D84E27">
        <w:rPr>
          <w:rStyle w:val="normaltextrun"/>
          <w:color w:val="000000"/>
          <w:shd w:val="clear" w:color="auto" w:fill="FFFFFF"/>
        </w:rPr>
        <w:t>clarify ambiguit</w:t>
      </w:r>
      <w:r w:rsidR="000E5805" w:rsidRPr="00D84E27">
        <w:rPr>
          <w:rStyle w:val="normaltextrun"/>
          <w:color w:val="000000"/>
          <w:shd w:val="clear" w:color="auto" w:fill="FFFFFF"/>
        </w:rPr>
        <w:t>y in</w:t>
      </w:r>
      <w:r w:rsidR="00BE377B" w:rsidRPr="00D84E27">
        <w:rPr>
          <w:rStyle w:val="normaltextrun"/>
          <w:color w:val="000000"/>
          <w:shd w:val="clear" w:color="auto" w:fill="FFFFFF"/>
        </w:rPr>
        <w:t xml:space="preserve"> the standardize</w:t>
      </w:r>
      <w:r w:rsidR="000E5805" w:rsidRPr="00D84E27">
        <w:rPr>
          <w:rStyle w:val="normaltextrun"/>
          <w:color w:val="000000"/>
          <w:shd w:val="clear" w:color="auto" w:fill="FFFFFF"/>
        </w:rPr>
        <w:t>d</w:t>
      </w:r>
      <w:r w:rsidR="00BE377B" w:rsidRPr="00D84E27">
        <w:rPr>
          <w:rStyle w:val="normaltextrun"/>
          <w:color w:val="000000"/>
          <w:shd w:val="clear" w:color="auto" w:fill="FFFFFF"/>
        </w:rPr>
        <w:t xml:space="preserve"> </w:t>
      </w:r>
      <w:r w:rsidR="000E5805" w:rsidRPr="00D84E27">
        <w:rPr>
          <w:rStyle w:val="normaltextrun"/>
          <w:color w:val="000000"/>
          <w:shd w:val="clear" w:color="auto" w:fill="FFFFFF"/>
        </w:rPr>
        <w:t>UE Performance</w:t>
      </w:r>
      <w:r w:rsidR="00BE377B" w:rsidRPr="00D84E27">
        <w:rPr>
          <w:rStyle w:val="normaltextrun"/>
          <w:color w:val="000000"/>
          <w:shd w:val="clear" w:color="auto" w:fill="FFFFFF"/>
        </w:rPr>
        <w:t xml:space="preserve"> measurements</w:t>
      </w:r>
      <w:r>
        <w:rPr>
          <w:rStyle w:val="normaltextrun"/>
          <w:color w:val="000000"/>
          <w:shd w:val="clear" w:color="auto" w:fill="FFFFFF"/>
        </w:rPr>
        <w:t>.</w:t>
      </w:r>
    </w:p>
    <w:p w14:paraId="7F120AF8" w14:textId="6D08A2A4" w:rsidR="006A4BA9" w:rsidRDefault="006A4BA9" w:rsidP="006A4BA9">
      <w:pPr>
        <w:pStyle w:val="Heading2"/>
      </w:pPr>
      <w:r>
        <w:rPr>
          <w:rStyle w:val="normaltextrun"/>
          <w:rFonts w:cs="Arial"/>
          <w:color w:val="000000"/>
          <w:szCs w:val="32"/>
          <w:shd w:val="clear" w:color="auto" w:fill="FFFFFF"/>
        </w:rPr>
        <w:t>2.4</w:t>
      </w:r>
      <w:r>
        <w:rPr>
          <w:rStyle w:val="tabchar"/>
          <w:rFonts w:ascii="Calibri" w:hAnsi="Calibri" w:cs="Calibri"/>
          <w:color w:val="000000"/>
          <w:szCs w:val="32"/>
          <w:shd w:val="clear" w:color="auto" w:fill="FFFFFF"/>
        </w:rPr>
        <w:tab/>
      </w:r>
      <w:r>
        <w:rPr>
          <w:rStyle w:val="normaltextrun"/>
          <w:rFonts w:cs="Arial"/>
          <w:color w:val="000000"/>
          <w:szCs w:val="32"/>
          <w:shd w:val="clear" w:color="auto" w:fill="FFFFFF"/>
        </w:rPr>
        <w:t>UE Performance Feedback</w:t>
      </w:r>
      <w:r w:rsidR="00A039EF">
        <w:rPr>
          <w:rStyle w:val="normaltextrun"/>
          <w:rFonts w:cs="Arial"/>
          <w:color w:val="000000"/>
          <w:szCs w:val="32"/>
          <w:shd w:val="clear" w:color="auto" w:fill="FFFFFF"/>
        </w:rPr>
        <w:t xml:space="preserve"> for different NR-DC scenarios</w:t>
      </w:r>
      <w:r>
        <w:rPr>
          <w:rStyle w:val="normaltextrun"/>
          <w:rFonts w:cs="Arial"/>
          <w:color w:val="000000"/>
          <w:szCs w:val="32"/>
          <w:shd w:val="clear" w:color="auto" w:fill="FFFFFF"/>
        </w:rPr>
        <w:t xml:space="preserve"> </w:t>
      </w:r>
    </w:p>
    <w:p w14:paraId="406B3E8D" w14:textId="08DA3CBE" w:rsidR="00025D63" w:rsidRDefault="00A039EF"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One </w:t>
      </w:r>
      <w:r w:rsidR="001562D1">
        <w:rPr>
          <w:rStyle w:val="normaltextrun"/>
          <w:color w:val="000000"/>
          <w:sz w:val="20"/>
          <w:szCs w:val="20"/>
          <w:shd w:val="clear" w:color="auto" w:fill="FFFFFF"/>
          <w:lang w:val="en-GB"/>
        </w:rPr>
        <w:t>specific</w:t>
      </w:r>
      <w:r>
        <w:rPr>
          <w:rStyle w:val="normaltextrun"/>
          <w:color w:val="000000"/>
          <w:sz w:val="20"/>
          <w:szCs w:val="20"/>
          <w:shd w:val="clear" w:color="auto" w:fill="FFFFFF"/>
          <w:lang w:val="en-GB"/>
        </w:rPr>
        <w:t xml:space="preserve"> aspect</w:t>
      </w:r>
      <w:r w:rsidR="001562D1">
        <w:rPr>
          <w:rStyle w:val="normaltextrun"/>
          <w:color w:val="000000"/>
          <w:sz w:val="20"/>
          <w:szCs w:val="20"/>
          <w:shd w:val="clear" w:color="auto" w:fill="FFFFFF"/>
          <w:lang w:val="en-GB"/>
        </w:rPr>
        <w:t xml:space="preserve"> of NR-DC </w:t>
      </w:r>
      <w:r>
        <w:rPr>
          <w:rStyle w:val="normaltextrun"/>
          <w:color w:val="000000"/>
          <w:sz w:val="20"/>
          <w:szCs w:val="20"/>
          <w:shd w:val="clear" w:color="auto" w:fill="FFFFFF"/>
          <w:lang w:val="en-GB"/>
        </w:rPr>
        <w:t xml:space="preserve">is </w:t>
      </w:r>
      <w:r w:rsidR="001562D1">
        <w:rPr>
          <w:rStyle w:val="normaltextrun"/>
          <w:color w:val="000000"/>
          <w:sz w:val="20"/>
          <w:szCs w:val="20"/>
          <w:shd w:val="clear" w:color="auto" w:fill="FFFFFF"/>
          <w:lang w:val="en-GB"/>
        </w:rPr>
        <w:t>split bearers with data transmission on two legs (MCG and SCG) from RLC to physical layer and their common handling on PDCP layer in MN or SN node for MN and SN terminated bearers, respectively</w:t>
      </w:r>
      <w:r w:rsidR="00C26899">
        <w:rPr>
          <w:rStyle w:val="normaltextrun"/>
          <w:color w:val="000000"/>
          <w:sz w:val="20"/>
          <w:szCs w:val="20"/>
          <w:shd w:val="clear" w:color="auto" w:fill="FFFFFF"/>
          <w:lang w:val="en-GB"/>
        </w:rPr>
        <w:t>,</w:t>
      </w:r>
      <w:r w:rsidR="00027891">
        <w:rPr>
          <w:rStyle w:val="normaltextrun"/>
          <w:color w:val="000000"/>
          <w:sz w:val="20"/>
          <w:szCs w:val="20"/>
          <w:shd w:val="clear" w:color="auto" w:fill="FFFFFF"/>
          <w:lang w:val="en-GB"/>
        </w:rPr>
        <w:t xml:space="preserve"> as is depicted </w:t>
      </w:r>
      <w:r w:rsidR="00404572">
        <w:rPr>
          <w:rStyle w:val="normaltextrun"/>
          <w:color w:val="000000"/>
          <w:sz w:val="20"/>
          <w:szCs w:val="20"/>
          <w:shd w:val="clear" w:color="auto" w:fill="FFFFFF"/>
          <w:lang w:val="en-GB"/>
        </w:rPr>
        <w:t xml:space="preserve">in Fig. </w:t>
      </w:r>
      <w:r w:rsidR="00D74DA1">
        <w:rPr>
          <w:rStyle w:val="normaltextrun"/>
          <w:color w:val="000000"/>
          <w:sz w:val="20"/>
          <w:szCs w:val="20"/>
          <w:shd w:val="clear" w:color="auto" w:fill="FFFFFF"/>
          <w:lang w:val="en-GB"/>
        </w:rPr>
        <w:t>3a and 3b</w:t>
      </w:r>
      <w:r w:rsidR="001562D1">
        <w:rPr>
          <w:rStyle w:val="normaltextrun"/>
          <w:color w:val="000000"/>
          <w:sz w:val="20"/>
          <w:szCs w:val="20"/>
          <w:shd w:val="clear" w:color="auto" w:fill="FFFFFF"/>
          <w:lang w:val="en-GB"/>
        </w:rPr>
        <w:t xml:space="preserve">. </w:t>
      </w:r>
      <w:r w:rsidR="00AE3A15">
        <w:rPr>
          <w:rStyle w:val="normaltextrun"/>
          <w:color w:val="000000"/>
          <w:sz w:val="20"/>
          <w:szCs w:val="20"/>
          <w:shd w:val="clear" w:color="auto" w:fill="FFFFFF"/>
          <w:lang w:val="en-GB"/>
        </w:rPr>
        <w:t xml:space="preserve"> </w:t>
      </w:r>
    </w:p>
    <w:p w14:paraId="427B1ED0" w14:textId="3F5839A0" w:rsidR="00EB366D" w:rsidRDefault="00EB366D"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2B21AABA" w14:textId="2A933299" w:rsidR="00EB366D" w:rsidRDefault="00DB7D8D"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r>
        <w:object w:dxaOrig="14771" w:dyaOrig="3961" w14:anchorId="11CB843D">
          <v:shape id="_x0000_i1027" type="#_x0000_t75" style="width:481.4pt;height:128.8pt" o:ole="">
            <v:imagedata r:id="rId20" o:title=""/>
          </v:shape>
          <o:OLEObject Type="Embed" ProgID="Visio.Drawing.15" ShapeID="_x0000_i1027" DrawAspect="Content" ObjectID="_1784695640" r:id="rId21"/>
        </w:object>
      </w:r>
    </w:p>
    <w:p w14:paraId="0E94EBC0" w14:textId="313DB606" w:rsidR="00534C2E" w:rsidRDefault="00534C2E"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1B20B34F" w14:textId="3C71D3B0" w:rsidR="007D3DBE" w:rsidRPr="006826FF" w:rsidRDefault="00E46D21" w:rsidP="008A0837">
      <w:pPr>
        <w:pStyle w:val="paragraph"/>
        <w:spacing w:before="0" w:beforeAutospacing="0" w:after="0" w:afterAutospacing="0"/>
        <w:jc w:val="both"/>
        <w:textAlignment w:val="baseline"/>
        <w:rPr>
          <w:rStyle w:val="normaltextrun"/>
          <w:b/>
          <w:color w:val="000000"/>
          <w:sz w:val="20"/>
          <w:szCs w:val="20"/>
          <w:shd w:val="clear" w:color="auto" w:fill="FFFFFF"/>
          <w:lang w:val="en-GB"/>
        </w:rPr>
      </w:pPr>
      <w:bookmarkStart w:id="3" w:name="_Hlk174027890"/>
      <w:r w:rsidRPr="006826FF">
        <w:rPr>
          <w:rStyle w:val="normaltextrun"/>
          <w:b/>
          <w:color w:val="000000"/>
          <w:sz w:val="20"/>
          <w:szCs w:val="20"/>
          <w:shd w:val="clear" w:color="auto" w:fill="FFFFFF"/>
          <w:lang w:val="en-GB"/>
        </w:rPr>
        <w:t xml:space="preserve">Figure 3a: </w:t>
      </w:r>
      <w:r w:rsidR="00CD2E19" w:rsidRPr="006826FF">
        <w:rPr>
          <w:rStyle w:val="normaltextrun"/>
          <w:b/>
          <w:color w:val="000000"/>
          <w:sz w:val="20"/>
          <w:szCs w:val="20"/>
          <w:shd w:val="clear" w:color="auto" w:fill="FFFFFF"/>
          <w:lang w:val="en-GB"/>
        </w:rPr>
        <w:t>Possible options</w:t>
      </w:r>
      <w:r w:rsidR="00E168D6" w:rsidRPr="006826FF">
        <w:rPr>
          <w:rStyle w:val="normaltextrun"/>
          <w:b/>
          <w:color w:val="000000"/>
          <w:sz w:val="20"/>
          <w:szCs w:val="20"/>
          <w:shd w:val="clear" w:color="auto" w:fill="FFFFFF"/>
          <w:lang w:val="en-GB"/>
        </w:rPr>
        <w:t xml:space="preserve"> (green </w:t>
      </w:r>
      <w:r w:rsidR="002C5C0E" w:rsidRPr="006826FF">
        <w:rPr>
          <w:rStyle w:val="normaltextrun"/>
          <w:b/>
          <w:color w:val="000000"/>
          <w:sz w:val="20"/>
          <w:szCs w:val="20"/>
          <w:shd w:val="clear" w:color="auto" w:fill="FFFFFF"/>
          <w:lang w:val="en-GB"/>
        </w:rPr>
        <w:t>colour</w:t>
      </w:r>
      <w:r w:rsidR="00E168D6" w:rsidRPr="006826FF">
        <w:rPr>
          <w:rStyle w:val="normaltextrun"/>
          <w:b/>
          <w:color w:val="000000"/>
          <w:sz w:val="20"/>
          <w:szCs w:val="20"/>
          <w:shd w:val="clear" w:color="auto" w:fill="FFFFFF"/>
          <w:lang w:val="en-GB"/>
        </w:rPr>
        <w:t>)</w:t>
      </w:r>
      <w:r w:rsidR="00CD2E19" w:rsidRPr="006826FF">
        <w:rPr>
          <w:rStyle w:val="normaltextrun"/>
          <w:b/>
          <w:color w:val="000000"/>
          <w:sz w:val="20"/>
          <w:szCs w:val="20"/>
          <w:shd w:val="clear" w:color="auto" w:fill="FFFFFF"/>
          <w:lang w:val="en-GB"/>
        </w:rPr>
        <w:t xml:space="preserve"> for UE performance feedback collection </w:t>
      </w:r>
      <w:r w:rsidR="00952D0F" w:rsidRPr="006826FF">
        <w:rPr>
          <w:rStyle w:val="normaltextrun"/>
          <w:b/>
          <w:color w:val="000000"/>
          <w:sz w:val="20"/>
          <w:szCs w:val="20"/>
          <w:shd w:val="clear" w:color="auto" w:fill="FFFFFF"/>
          <w:lang w:val="en-GB"/>
        </w:rPr>
        <w:t>in</w:t>
      </w:r>
      <w:r w:rsidR="007D3DBE" w:rsidRPr="006826FF">
        <w:rPr>
          <w:rStyle w:val="normaltextrun"/>
          <w:b/>
          <w:color w:val="000000"/>
          <w:sz w:val="20"/>
          <w:szCs w:val="20"/>
          <w:shd w:val="clear" w:color="auto" w:fill="FFFFFF"/>
          <w:lang w:val="en-GB"/>
        </w:rPr>
        <w:t xml:space="preserve"> the</w:t>
      </w:r>
      <w:r w:rsidR="00952D0F" w:rsidRPr="006826FF">
        <w:rPr>
          <w:rStyle w:val="normaltextrun"/>
          <w:b/>
          <w:color w:val="000000"/>
          <w:sz w:val="20"/>
          <w:szCs w:val="20"/>
          <w:shd w:val="clear" w:color="auto" w:fill="FFFFFF"/>
          <w:lang w:val="en-GB"/>
        </w:rPr>
        <w:t xml:space="preserve"> case of MN-terminated split bearer</w:t>
      </w:r>
      <w:r w:rsidR="008D5B6B" w:rsidRPr="006826FF">
        <w:rPr>
          <w:rStyle w:val="normaltextrun"/>
          <w:b/>
          <w:color w:val="000000"/>
          <w:sz w:val="20"/>
          <w:szCs w:val="20"/>
          <w:shd w:val="clear" w:color="auto" w:fill="FFFFFF"/>
          <w:lang w:val="en-GB"/>
        </w:rPr>
        <w:t xml:space="preserve"> (</w:t>
      </w:r>
      <w:r w:rsidR="00D80F3D" w:rsidRPr="006826FF">
        <w:rPr>
          <w:rStyle w:val="normaltextrun"/>
          <w:b/>
          <w:color w:val="000000"/>
          <w:sz w:val="20"/>
          <w:szCs w:val="20"/>
          <w:shd w:val="clear" w:color="auto" w:fill="FFFFFF"/>
          <w:lang w:val="en-GB"/>
        </w:rPr>
        <w:t>blue highlighted path</w:t>
      </w:r>
      <w:r w:rsidR="008D5B6B" w:rsidRPr="006826FF">
        <w:rPr>
          <w:rStyle w:val="normaltextrun"/>
          <w:b/>
          <w:color w:val="000000"/>
          <w:sz w:val="20"/>
          <w:szCs w:val="20"/>
          <w:shd w:val="clear" w:color="auto" w:fill="FFFFFF"/>
          <w:lang w:val="en-GB"/>
        </w:rPr>
        <w:t>)</w:t>
      </w:r>
      <w:r w:rsidR="00952D0F" w:rsidRPr="006826FF">
        <w:rPr>
          <w:rStyle w:val="normaltextrun"/>
          <w:b/>
          <w:color w:val="000000"/>
          <w:sz w:val="20"/>
          <w:szCs w:val="20"/>
          <w:shd w:val="clear" w:color="auto" w:fill="FFFFFF"/>
          <w:lang w:val="en-GB"/>
        </w:rPr>
        <w:t>.</w:t>
      </w:r>
      <w:r w:rsidR="00A039EF" w:rsidRPr="006826FF">
        <w:rPr>
          <w:rStyle w:val="normaltextrun"/>
          <w:b/>
          <w:color w:val="000000"/>
          <w:sz w:val="20"/>
          <w:szCs w:val="20"/>
          <w:shd w:val="clear" w:color="auto" w:fill="FFFFFF"/>
          <w:lang w:val="en-GB"/>
        </w:rPr>
        <w:t xml:space="preserve"> Left hand side: UE performance measurements are collected at the RLC layer. Right hand side: UE performance measurements are collected at the PDCP layer in the MN.</w:t>
      </w:r>
    </w:p>
    <w:bookmarkEnd w:id="3"/>
    <w:p w14:paraId="58A119E6" w14:textId="243FC302" w:rsidR="00C85D01" w:rsidRDefault="00C85D01"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3C46D78" w14:textId="5605BD2D" w:rsidR="00C85D01" w:rsidRDefault="00663D60"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r>
        <w:object w:dxaOrig="14771" w:dyaOrig="3961" w14:anchorId="75D8435F">
          <v:shape id="_x0000_i1028" type="#_x0000_t75" style="width:481.4pt;height:128.8pt" o:ole="">
            <v:imagedata r:id="rId22" o:title=""/>
          </v:shape>
          <o:OLEObject Type="Embed" ProgID="Visio.Drawing.15" ShapeID="_x0000_i1028" DrawAspect="Content" ObjectID="_1784695641" r:id="rId23"/>
        </w:object>
      </w:r>
      <w:r w:rsidR="00EB366D" w:rsidDel="00EB366D">
        <w:rPr>
          <w:rStyle w:val="normaltextrun"/>
          <w:noProof/>
          <w:color w:val="000000"/>
          <w:sz w:val="20"/>
          <w:szCs w:val="20"/>
          <w:shd w:val="clear" w:color="auto" w:fill="FFFFFF"/>
          <w:lang w:val="en-GB"/>
        </w:rPr>
        <w:t xml:space="preserve"> </w:t>
      </w:r>
    </w:p>
    <w:p w14:paraId="4118BF4B" w14:textId="77777777" w:rsidR="00EB366D" w:rsidRDefault="00EB366D"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4974CF60" w14:textId="751BFA86" w:rsidR="00025D63" w:rsidRPr="006826FF" w:rsidRDefault="00694545" w:rsidP="008A0837">
      <w:pPr>
        <w:pStyle w:val="paragraph"/>
        <w:spacing w:before="0" w:beforeAutospacing="0" w:after="0" w:afterAutospacing="0"/>
        <w:jc w:val="both"/>
        <w:textAlignment w:val="baseline"/>
        <w:rPr>
          <w:rStyle w:val="normaltextrun"/>
          <w:b/>
          <w:color w:val="000000"/>
          <w:sz w:val="20"/>
          <w:szCs w:val="20"/>
          <w:shd w:val="clear" w:color="auto" w:fill="FFFFFF"/>
          <w:lang w:val="en-GB"/>
        </w:rPr>
      </w:pPr>
      <w:r w:rsidRPr="006826FF">
        <w:rPr>
          <w:rStyle w:val="normaltextrun"/>
          <w:b/>
          <w:color w:val="000000"/>
          <w:sz w:val="20"/>
          <w:szCs w:val="20"/>
          <w:shd w:val="clear" w:color="auto" w:fill="FFFFFF"/>
          <w:lang w:val="en-GB"/>
        </w:rPr>
        <w:t>Figure 3b: Possible options</w:t>
      </w:r>
      <w:r w:rsidR="00BA553E" w:rsidRPr="006826FF">
        <w:rPr>
          <w:rStyle w:val="normaltextrun"/>
          <w:b/>
          <w:color w:val="000000"/>
          <w:sz w:val="20"/>
          <w:szCs w:val="20"/>
          <w:shd w:val="clear" w:color="auto" w:fill="FFFFFF"/>
          <w:lang w:val="en-GB"/>
        </w:rPr>
        <w:t xml:space="preserve"> (green </w:t>
      </w:r>
      <w:r w:rsidR="002C5C0E" w:rsidRPr="006826FF">
        <w:rPr>
          <w:rStyle w:val="normaltextrun"/>
          <w:b/>
          <w:color w:val="000000"/>
          <w:sz w:val="20"/>
          <w:szCs w:val="20"/>
          <w:shd w:val="clear" w:color="auto" w:fill="FFFFFF"/>
          <w:lang w:val="en-GB"/>
        </w:rPr>
        <w:t>colour</w:t>
      </w:r>
      <w:r w:rsidR="00BA553E" w:rsidRPr="006826FF">
        <w:rPr>
          <w:rStyle w:val="normaltextrun"/>
          <w:b/>
          <w:color w:val="000000"/>
          <w:sz w:val="20"/>
          <w:szCs w:val="20"/>
          <w:shd w:val="clear" w:color="auto" w:fill="FFFFFF"/>
          <w:lang w:val="en-GB"/>
        </w:rPr>
        <w:t>)</w:t>
      </w:r>
      <w:r w:rsidRPr="006826FF">
        <w:rPr>
          <w:rStyle w:val="normaltextrun"/>
          <w:b/>
          <w:color w:val="000000"/>
          <w:sz w:val="20"/>
          <w:szCs w:val="20"/>
          <w:shd w:val="clear" w:color="auto" w:fill="FFFFFF"/>
          <w:lang w:val="en-GB"/>
        </w:rPr>
        <w:t xml:space="preserve"> for UE performance feedback collection in the case of SN-terminated split bearer</w:t>
      </w:r>
      <w:r w:rsidR="008D5B6B" w:rsidRPr="006826FF">
        <w:rPr>
          <w:rStyle w:val="normaltextrun"/>
          <w:b/>
          <w:color w:val="000000"/>
          <w:sz w:val="20"/>
          <w:szCs w:val="20"/>
          <w:shd w:val="clear" w:color="auto" w:fill="FFFFFF"/>
          <w:lang w:val="en-GB"/>
        </w:rPr>
        <w:t xml:space="preserve"> (</w:t>
      </w:r>
      <w:r w:rsidR="005A2EC9" w:rsidRPr="006826FF">
        <w:rPr>
          <w:rStyle w:val="normaltextrun"/>
          <w:b/>
          <w:color w:val="000000"/>
          <w:sz w:val="20"/>
          <w:szCs w:val="20"/>
          <w:shd w:val="clear" w:color="auto" w:fill="FFFFFF"/>
          <w:lang w:val="en-GB"/>
        </w:rPr>
        <w:t>blue highlighted path</w:t>
      </w:r>
      <w:r w:rsidR="008D5B6B" w:rsidRPr="006826FF">
        <w:rPr>
          <w:rStyle w:val="normaltextrun"/>
          <w:b/>
          <w:color w:val="000000"/>
          <w:sz w:val="20"/>
          <w:szCs w:val="20"/>
          <w:shd w:val="clear" w:color="auto" w:fill="FFFFFF"/>
          <w:lang w:val="en-GB"/>
        </w:rPr>
        <w:t>)</w:t>
      </w:r>
      <w:r w:rsidRPr="006826FF">
        <w:rPr>
          <w:rStyle w:val="normaltextrun"/>
          <w:b/>
          <w:color w:val="000000"/>
          <w:sz w:val="20"/>
          <w:szCs w:val="20"/>
          <w:shd w:val="clear" w:color="auto" w:fill="FFFFFF"/>
          <w:lang w:val="en-GB"/>
        </w:rPr>
        <w:t>.</w:t>
      </w:r>
      <w:r w:rsidR="00A039EF" w:rsidRPr="006826FF">
        <w:rPr>
          <w:rStyle w:val="normaltextrun"/>
          <w:b/>
          <w:color w:val="000000"/>
          <w:sz w:val="20"/>
          <w:szCs w:val="20"/>
          <w:shd w:val="clear" w:color="auto" w:fill="FFFFFF"/>
          <w:lang w:val="en-GB"/>
        </w:rPr>
        <w:t xml:space="preserve"> Left hand side: UE performance measurements are collected at the RLC layer. Right hand side: UE performance measurements are collected at the PDCP layer in the SN.</w:t>
      </w:r>
    </w:p>
    <w:p w14:paraId="22845BE3" w14:textId="77777777" w:rsidR="00F25117" w:rsidRDefault="00F25117"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87E159C" w14:textId="6853AA98" w:rsidR="002A76E3" w:rsidRDefault="008B302A"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A s</w:t>
      </w:r>
      <w:r w:rsidR="00AE3A15">
        <w:rPr>
          <w:rStyle w:val="normaltextrun"/>
          <w:color w:val="000000"/>
          <w:sz w:val="20"/>
          <w:szCs w:val="20"/>
          <w:shd w:val="clear" w:color="auto" w:fill="FFFFFF"/>
          <w:lang w:val="en-GB"/>
        </w:rPr>
        <w:t xml:space="preserve">imilar situation </w:t>
      </w:r>
      <w:r w:rsidR="00127758">
        <w:rPr>
          <w:rStyle w:val="normaltextrun"/>
          <w:color w:val="000000"/>
          <w:sz w:val="20"/>
          <w:szCs w:val="20"/>
          <w:shd w:val="clear" w:color="auto" w:fill="FFFFFF"/>
          <w:lang w:val="en-GB"/>
        </w:rPr>
        <w:t>exists</w:t>
      </w:r>
      <w:r w:rsidR="00AE3A15">
        <w:rPr>
          <w:rStyle w:val="normaltextrun"/>
          <w:color w:val="000000"/>
          <w:sz w:val="20"/>
          <w:szCs w:val="20"/>
          <w:shd w:val="clear" w:color="auto" w:fill="FFFFFF"/>
          <w:lang w:val="en-GB"/>
        </w:rPr>
        <w:t xml:space="preserve"> for</w:t>
      </w:r>
      <w:r w:rsidR="007676C0">
        <w:rPr>
          <w:rStyle w:val="normaltextrun"/>
          <w:color w:val="000000"/>
          <w:sz w:val="20"/>
          <w:szCs w:val="20"/>
          <w:shd w:val="clear" w:color="auto" w:fill="FFFFFF"/>
          <w:lang w:val="en-GB"/>
        </w:rPr>
        <w:t xml:space="preserve"> the cases of</w:t>
      </w:r>
      <w:r w:rsidR="00AE3A15">
        <w:rPr>
          <w:rStyle w:val="normaltextrun"/>
          <w:color w:val="000000"/>
          <w:sz w:val="20"/>
          <w:szCs w:val="20"/>
          <w:shd w:val="clear" w:color="auto" w:fill="FFFFFF"/>
          <w:lang w:val="en-GB"/>
        </w:rPr>
        <w:t xml:space="preserve"> MN</w:t>
      </w:r>
      <w:r w:rsidR="00A96993">
        <w:rPr>
          <w:rStyle w:val="normaltextrun"/>
          <w:color w:val="000000"/>
          <w:sz w:val="20"/>
          <w:szCs w:val="20"/>
          <w:shd w:val="clear" w:color="auto" w:fill="FFFFFF"/>
          <w:lang w:val="en-GB"/>
        </w:rPr>
        <w:t>-</w:t>
      </w:r>
      <w:r w:rsidR="00AE3A15">
        <w:rPr>
          <w:rStyle w:val="normaltextrun"/>
          <w:color w:val="000000"/>
          <w:sz w:val="20"/>
          <w:szCs w:val="20"/>
          <w:shd w:val="clear" w:color="auto" w:fill="FFFFFF"/>
          <w:lang w:val="en-GB"/>
        </w:rPr>
        <w:t>terminated</w:t>
      </w:r>
      <w:r w:rsidR="007676C0">
        <w:rPr>
          <w:rStyle w:val="normaltextrun"/>
          <w:color w:val="000000"/>
          <w:sz w:val="20"/>
          <w:szCs w:val="20"/>
          <w:shd w:val="clear" w:color="auto" w:fill="FFFFFF"/>
          <w:lang w:val="en-GB"/>
        </w:rPr>
        <w:t xml:space="preserve"> SCG bearer</w:t>
      </w:r>
      <w:r w:rsidR="00AE3A15">
        <w:rPr>
          <w:rStyle w:val="normaltextrun"/>
          <w:color w:val="000000"/>
          <w:sz w:val="20"/>
          <w:szCs w:val="20"/>
          <w:shd w:val="clear" w:color="auto" w:fill="FFFFFF"/>
          <w:lang w:val="en-GB"/>
        </w:rPr>
        <w:t xml:space="preserve"> and SN</w:t>
      </w:r>
      <w:r w:rsidR="00A96993">
        <w:rPr>
          <w:rStyle w:val="normaltextrun"/>
          <w:color w:val="000000"/>
          <w:sz w:val="20"/>
          <w:szCs w:val="20"/>
          <w:shd w:val="clear" w:color="auto" w:fill="FFFFFF"/>
          <w:lang w:val="en-GB"/>
        </w:rPr>
        <w:t>-</w:t>
      </w:r>
      <w:r w:rsidR="00AE3A15">
        <w:rPr>
          <w:rStyle w:val="normaltextrun"/>
          <w:color w:val="000000"/>
          <w:sz w:val="20"/>
          <w:szCs w:val="20"/>
          <w:shd w:val="clear" w:color="auto" w:fill="FFFFFF"/>
          <w:lang w:val="en-GB"/>
        </w:rPr>
        <w:t>terminated</w:t>
      </w:r>
      <w:r w:rsidR="007676C0">
        <w:rPr>
          <w:rStyle w:val="normaltextrun"/>
          <w:color w:val="000000"/>
          <w:sz w:val="20"/>
          <w:szCs w:val="20"/>
          <w:shd w:val="clear" w:color="auto" w:fill="FFFFFF"/>
          <w:lang w:val="en-GB"/>
        </w:rPr>
        <w:t xml:space="preserve"> MCG</w:t>
      </w:r>
      <w:r w:rsidR="00AE3A15">
        <w:rPr>
          <w:rStyle w:val="normaltextrun"/>
          <w:color w:val="000000"/>
          <w:sz w:val="20"/>
          <w:szCs w:val="20"/>
          <w:shd w:val="clear" w:color="auto" w:fill="FFFFFF"/>
          <w:lang w:val="en-GB"/>
        </w:rPr>
        <w:t xml:space="preserve"> bearers, where</w:t>
      </w:r>
      <w:r w:rsidR="00D14F97">
        <w:rPr>
          <w:rStyle w:val="normaltextrun"/>
          <w:color w:val="000000"/>
          <w:sz w:val="20"/>
          <w:szCs w:val="20"/>
          <w:shd w:val="clear" w:color="auto" w:fill="FFFFFF"/>
          <w:lang w:val="en-GB"/>
        </w:rPr>
        <w:t>, for the first case,</w:t>
      </w:r>
      <w:r w:rsidR="00AE3A15">
        <w:rPr>
          <w:rStyle w:val="normaltextrun"/>
          <w:color w:val="000000"/>
          <w:sz w:val="20"/>
          <w:szCs w:val="20"/>
          <w:shd w:val="clear" w:color="auto" w:fill="FFFFFF"/>
          <w:lang w:val="en-GB"/>
        </w:rPr>
        <w:t xml:space="preserve"> RLC, MAC and physical layer </w:t>
      </w:r>
      <w:r w:rsidR="002A2DEA">
        <w:rPr>
          <w:rStyle w:val="normaltextrun"/>
          <w:color w:val="000000"/>
          <w:sz w:val="20"/>
          <w:szCs w:val="20"/>
          <w:shd w:val="clear" w:color="auto" w:fill="FFFFFF"/>
          <w:lang w:val="en-GB"/>
        </w:rPr>
        <w:t>is in</w:t>
      </w:r>
      <w:r w:rsidR="00AE3A15">
        <w:rPr>
          <w:rStyle w:val="normaltextrun"/>
          <w:color w:val="000000"/>
          <w:sz w:val="20"/>
          <w:szCs w:val="20"/>
          <w:shd w:val="clear" w:color="auto" w:fill="FFFFFF"/>
          <w:lang w:val="en-GB"/>
        </w:rPr>
        <w:t xml:space="preserve"> SN</w:t>
      </w:r>
      <w:r w:rsidR="00D14F97">
        <w:rPr>
          <w:rStyle w:val="normaltextrun"/>
          <w:color w:val="000000"/>
          <w:sz w:val="20"/>
          <w:szCs w:val="20"/>
          <w:shd w:val="clear" w:color="auto" w:fill="FFFFFF"/>
          <w:lang w:val="en-GB"/>
        </w:rPr>
        <w:t>,</w:t>
      </w:r>
      <w:r w:rsidR="00AE3A15">
        <w:rPr>
          <w:rStyle w:val="normaltextrun"/>
          <w:color w:val="000000"/>
          <w:sz w:val="20"/>
          <w:szCs w:val="20"/>
          <w:shd w:val="clear" w:color="auto" w:fill="FFFFFF"/>
          <w:lang w:val="en-GB"/>
        </w:rPr>
        <w:t xml:space="preserve"> wh</w:t>
      </w:r>
      <w:r w:rsidR="008C26B9">
        <w:rPr>
          <w:rStyle w:val="normaltextrun"/>
          <w:color w:val="000000"/>
          <w:sz w:val="20"/>
          <w:szCs w:val="20"/>
          <w:shd w:val="clear" w:color="auto" w:fill="FFFFFF"/>
          <w:lang w:val="en-GB"/>
        </w:rPr>
        <w:t>ereas</w:t>
      </w:r>
      <w:r w:rsidR="00AE3A15">
        <w:rPr>
          <w:rStyle w:val="normaltextrun"/>
          <w:color w:val="000000"/>
          <w:sz w:val="20"/>
          <w:szCs w:val="20"/>
          <w:shd w:val="clear" w:color="auto" w:fill="FFFFFF"/>
          <w:lang w:val="en-GB"/>
        </w:rPr>
        <w:t xml:space="preserve"> PDCP layer in MN</w:t>
      </w:r>
      <w:r w:rsidR="00D14F97">
        <w:rPr>
          <w:rStyle w:val="normaltextrun"/>
          <w:color w:val="000000"/>
          <w:sz w:val="20"/>
          <w:szCs w:val="20"/>
          <w:shd w:val="clear" w:color="auto" w:fill="FFFFFF"/>
          <w:lang w:val="en-GB"/>
        </w:rPr>
        <w:t xml:space="preserve">, while, for the second case, </w:t>
      </w:r>
      <w:r w:rsidR="00AE3A15">
        <w:rPr>
          <w:rStyle w:val="normaltextrun"/>
          <w:color w:val="000000"/>
          <w:sz w:val="20"/>
          <w:szCs w:val="20"/>
          <w:shd w:val="clear" w:color="auto" w:fill="FFFFFF"/>
          <w:lang w:val="en-GB"/>
        </w:rPr>
        <w:t xml:space="preserve">RLC, MAC and physical layer </w:t>
      </w:r>
      <w:r w:rsidR="002A2DEA">
        <w:rPr>
          <w:rStyle w:val="normaltextrun"/>
          <w:color w:val="000000"/>
          <w:sz w:val="20"/>
          <w:szCs w:val="20"/>
          <w:shd w:val="clear" w:color="auto" w:fill="FFFFFF"/>
          <w:lang w:val="en-GB"/>
        </w:rPr>
        <w:t>is i</w:t>
      </w:r>
      <w:r w:rsidR="00AE3A15">
        <w:rPr>
          <w:rStyle w:val="normaltextrun"/>
          <w:color w:val="000000"/>
          <w:sz w:val="20"/>
          <w:szCs w:val="20"/>
          <w:shd w:val="clear" w:color="auto" w:fill="FFFFFF"/>
          <w:lang w:val="en-GB"/>
        </w:rPr>
        <w:t>n MN</w:t>
      </w:r>
      <w:r w:rsidR="00D14F97">
        <w:rPr>
          <w:rStyle w:val="normaltextrun"/>
          <w:color w:val="000000"/>
          <w:sz w:val="20"/>
          <w:szCs w:val="20"/>
          <w:shd w:val="clear" w:color="auto" w:fill="FFFFFF"/>
          <w:lang w:val="en-GB"/>
        </w:rPr>
        <w:t>,</w:t>
      </w:r>
      <w:r w:rsidR="00AE3A15">
        <w:rPr>
          <w:rStyle w:val="normaltextrun"/>
          <w:color w:val="000000"/>
          <w:sz w:val="20"/>
          <w:szCs w:val="20"/>
          <w:shd w:val="clear" w:color="auto" w:fill="FFFFFF"/>
          <w:lang w:val="en-GB"/>
        </w:rPr>
        <w:t xml:space="preserve"> wh</w:t>
      </w:r>
      <w:r w:rsidR="008C26B9">
        <w:rPr>
          <w:rStyle w:val="normaltextrun"/>
          <w:color w:val="000000"/>
          <w:sz w:val="20"/>
          <w:szCs w:val="20"/>
          <w:shd w:val="clear" w:color="auto" w:fill="FFFFFF"/>
          <w:lang w:val="en-GB"/>
        </w:rPr>
        <w:t>ereas</w:t>
      </w:r>
      <w:r w:rsidR="00AE3A15">
        <w:rPr>
          <w:rStyle w:val="normaltextrun"/>
          <w:color w:val="000000"/>
          <w:sz w:val="20"/>
          <w:szCs w:val="20"/>
          <w:shd w:val="clear" w:color="auto" w:fill="FFFFFF"/>
          <w:lang w:val="en-GB"/>
        </w:rPr>
        <w:t xml:space="preserve"> PDCP layer in SN, </w:t>
      </w:r>
      <w:r w:rsidR="000B3EF1">
        <w:rPr>
          <w:rStyle w:val="normaltextrun"/>
          <w:color w:val="000000"/>
          <w:sz w:val="20"/>
          <w:szCs w:val="20"/>
          <w:shd w:val="clear" w:color="auto" w:fill="FFFFFF"/>
          <w:lang w:val="en-GB"/>
        </w:rPr>
        <w:t>as depicted in Fig. 4a and 4b</w:t>
      </w:r>
      <w:r w:rsidR="008C26B9">
        <w:rPr>
          <w:rStyle w:val="normaltextrun"/>
          <w:color w:val="000000"/>
          <w:sz w:val="20"/>
          <w:szCs w:val="20"/>
          <w:shd w:val="clear" w:color="auto" w:fill="FFFFFF"/>
          <w:lang w:val="en-GB"/>
        </w:rPr>
        <w:t>, respectively.</w:t>
      </w:r>
    </w:p>
    <w:p w14:paraId="2E407B36" w14:textId="6F70372B" w:rsidR="00446C87" w:rsidRDefault="00446C87"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89038AC" w14:textId="7B414506" w:rsidR="006F0E0B" w:rsidRDefault="00BD49B5"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r>
        <w:object w:dxaOrig="14920" w:dyaOrig="3961" w14:anchorId="66AE0E92">
          <v:shape id="_x0000_i1029" type="#_x0000_t75" style="width:481.75pt;height:128.45pt" o:ole="">
            <v:imagedata r:id="rId24" o:title=""/>
          </v:shape>
          <o:OLEObject Type="Embed" ProgID="Visio.Drawing.15" ShapeID="_x0000_i1029" DrawAspect="Content" ObjectID="_1784695642" r:id="rId25"/>
        </w:object>
      </w:r>
    </w:p>
    <w:p w14:paraId="46D15097" w14:textId="5D9B9EEE" w:rsidR="006F0E0B" w:rsidRDefault="006F0E0B"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41F1AEE8" w14:textId="3F12486C" w:rsidR="00A367AE" w:rsidRPr="006826FF" w:rsidRDefault="00446C87" w:rsidP="0037775B">
      <w:pPr>
        <w:pStyle w:val="paragraph"/>
        <w:spacing w:before="0" w:beforeAutospacing="0" w:after="0" w:afterAutospacing="0"/>
        <w:jc w:val="both"/>
        <w:textAlignment w:val="baseline"/>
        <w:rPr>
          <w:rStyle w:val="normaltextrun"/>
          <w:b/>
          <w:color w:val="000000"/>
          <w:sz w:val="20"/>
          <w:szCs w:val="20"/>
          <w:shd w:val="clear" w:color="auto" w:fill="FFFFFF"/>
          <w:lang w:val="en-GB"/>
        </w:rPr>
      </w:pPr>
      <w:bookmarkStart w:id="4" w:name="_Hlk174028009"/>
      <w:r w:rsidRPr="006826FF">
        <w:rPr>
          <w:rStyle w:val="normaltextrun"/>
          <w:b/>
          <w:color w:val="000000"/>
          <w:sz w:val="20"/>
          <w:szCs w:val="20"/>
          <w:shd w:val="clear" w:color="auto" w:fill="FFFFFF"/>
          <w:lang w:val="en-GB"/>
        </w:rPr>
        <w:t>Figure 4a: Possible options (green colour) for UE performance feedback collection in the case of MN-terminated SCG bearer (</w:t>
      </w:r>
      <w:r w:rsidR="006F0E0B" w:rsidRPr="006826FF">
        <w:rPr>
          <w:rStyle w:val="normaltextrun"/>
          <w:b/>
          <w:color w:val="000000"/>
          <w:sz w:val="20"/>
          <w:szCs w:val="20"/>
          <w:shd w:val="clear" w:color="auto" w:fill="FFFFFF"/>
          <w:lang w:val="en-GB"/>
        </w:rPr>
        <w:t>blue highlighted path</w:t>
      </w:r>
      <w:r w:rsidRPr="006826FF">
        <w:rPr>
          <w:rStyle w:val="normaltextrun"/>
          <w:b/>
          <w:color w:val="000000"/>
          <w:sz w:val="20"/>
          <w:szCs w:val="20"/>
          <w:shd w:val="clear" w:color="auto" w:fill="FFFFFF"/>
          <w:lang w:val="en-GB"/>
        </w:rPr>
        <w:t>).</w:t>
      </w:r>
      <w:r w:rsidR="00A039EF" w:rsidRPr="006826FF">
        <w:rPr>
          <w:rStyle w:val="normaltextrun"/>
          <w:b/>
          <w:color w:val="000000"/>
          <w:sz w:val="20"/>
          <w:szCs w:val="20"/>
          <w:shd w:val="clear" w:color="auto" w:fill="FFFFFF"/>
          <w:lang w:val="en-GB"/>
        </w:rPr>
        <w:t xml:space="preserve"> Left hand side: UE performance measurements are collected at the RLC layer in the SN. Right hand side: UE performance measurements are collected at the PDCP layer in the MN.</w:t>
      </w:r>
    </w:p>
    <w:bookmarkEnd w:id="4"/>
    <w:p w14:paraId="41E6A793" w14:textId="77777777" w:rsidR="00A367AE" w:rsidRDefault="00A367AE" w:rsidP="00A367AE">
      <w:pPr>
        <w:pStyle w:val="paragraph"/>
        <w:spacing w:before="0" w:beforeAutospacing="0" w:after="0" w:afterAutospacing="0"/>
        <w:jc w:val="center"/>
        <w:textAlignment w:val="baseline"/>
        <w:rPr>
          <w:rStyle w:val="normaltextrun"/>
          <w:color w:val="000000"/>
          <w:sz w:val="20"/>
          <w:szCs w:val="20"/>
          <w:shd w:val="clear" w:color="auto" w:fill="FFFFFF"/>
          <w:lang w:val="en-GB"/>
        </w:rPr>
      </w:pPr>
    </w:p>
    <w:p w14:paraId="556A5B6B" w14:textId="77777777" w:rsidR="00184012" w:rsidRDefault="00184012" w:rsidP="00DC7A90">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77687A8E" w14:textId="0047C4F8" w:rsidR="008D07EB" w:rsidRDefault="0047695A" w:rsidP="002B1F81">
      <w:pPr>
        <w:pStyle w:val="paragraph"/>
        <w:spacing w:before="0" w:beforeAutospacing="0" w:after="0" w:afterAutospacing="0"/>
        <w:jc w:val="center"/>
        <w:textAlignment w:val="baseline"/>
        <w:rPr>
          <w:rStyle w:val="normaltextrun"/>
          <w:b/>
          <w:color w:val="000000"/>
          <w:sz w:val="20"/>
          <w:szCs w:val="20"/>
          <w:shd w:val="clear" w:color="auto" w:fill="FFFFFF"/>
          <w:lang w:val="en-GB"/>
        </w:rPr>
      </w:pPr>
      <w:r>
        <w:object w:dxaOrig="7100" w:dyaOrig="3961" w14:anchorId="4E4CB559">
          <v:shape id="_x0000_i1030" type="#_x0000_t75" style="width:280.6pt;height:156.7pt" o:ole="">
            <v:imagedata r:id="rId26" o:title=""/>
          </v:shape>
          <o:OLEObject Type="Embed" ProgID="Visio.Drawing.15" ShapeID="_x0000_i1030" DrawAspect="Content" ObjectID="_1784695643" r:id="rId27"/>
        </w:object>
      </w:r>
    </w:p>
    <w:p w14:paraId="194A8F20" w14:textId="77777777" w:rsidR="002B1F81" w:rsidRDefault="002B1F81" w:rsidP="00DC7A90">
      <w:pPr>
        <w:pStyle w:val="paragraph"/>
        <w:spacing w:before="0" w:beforeAutospacing="0" w:after="0" w:afterAutospacing="0"/>
        <w:jc w:val="both"/>
        <w:textAlignment w:val="baseline"/>
        <w:rPr>
          <w:rStyle w:val="normaltextrun"/>
          <w:b/>
          <w:color w:val="000000"/>
          <w:sz w:val="20"/>
          <w:szCs w:val="20"/>
          <w:shd w:val="clear" w:color="auto" w:fill="FFFFFF"/>
          <w:lang w:val="en-GB"/>
        </w:rPr>
      </w:pPr>
    </w:p>
    <w:p w14:paraId="05A86DD4" w14:textId="48705A71" w:rsidR="00DC7A90" w:rsidRPr="006826FF" w:rsidRDefault="00DC7A90" w:rsidP="00DC7A90">
      <w:pPr>
        <w:pStyle w:val="paragraph"/>
        <w:spacing w:before="0" w:beforeAutospacing="0" w:after="0" w:afterAutospacing="0"/>
        <w:jc w:val="both"/>
        <w:textAlignment w:val="baseline"/>
        <w:rPr>
          <w:rStyle w:val="normaltextrun"/>
          <w:b/>
          <w:color w:val="000000"/>
          <w:sz w:val="20"/>
          <w:szCs w:val="20"/>
          <w:shd w:val="clear" w:color="auto" w:fill="FFFFFF"/>
          <w:lang w:val="en-GB"/>
        </w:rPr>
      </w:pPr>
      <w:r w:rsidRPr="006826FF">
        <w:rPr>
          <w:rStyle w:val="normaltextrun"/>
          <w:b/>
          <w:color w:val="000000"/>
          <w:sz w:val="20"/>
          <w:szCs w:val="20"/>
          <w:shd w:val="clear" w:color="auto" w:fill="FFFFFF"/>
          <w:lang w:val="en-GB"/>
        </w:rPr>
        <w:t>Figure 4b: Possible option (green colour) for UE performance feedback collection in the case of SN-terminated MCG bearer (</w:t>
      </w:r>
      <w:r w:rsidR="00A367AE" w:rsidRPr="006826FF">
        <w:rPr>
          <w:rStyle w:val="normaltextrun"/>
          <w:b/>
          <w:color w:val="000000"/>
          <w:sz w:val="20"/>
          <w:szCs w:val="20"/>
          <w:shd w:val="clear" w:color="auto" w:fill="FFFFFF"/>
          <w:lang w:val="en-GB"/>
        </w:rPr>
        <w:t>blue highlighted path</w:t>
      </w:r>
      <w:r w:rsidRPr="006826FF">
        <w:rPr>
          <w:rStyle w:val="normaltextrun"/>
          <w:b/>
          <w:color w:val="000000"/>
          <w:sz w:val="20"/>
          <w:szCs w:val="20"/>
          <w:shd w:val="clear" w:color="auto" w:fill="FFFFFF"/>
          <w:lang w:val="en-GB"/>
        </w:rPr>
        <w:t>)</w:t>
      </w:r>
      <w:r w:rsidR="00A039EF" w:rsidRPr="006826FF">
        <w:rPr>
          <w:rStyle w:val="normaltextrun"/>
          <w:b/>
          <w:color w:val="000000"/>
          <w:sz w:val="20"/>
          <w:szCs w:val="20"/>
          <w:shd w:val="clear" w:color="auto" w:fill="FFFFFF"/>
          <w:lang w:val="en-GB"/>
        </w:rPr>
        <w:t>, collected at the PDCP layer in the SN</w:t>
      </w:r>
      <w:r w:rsidRPr="006826FF">
        <w:rPr>
          <w:rStyle w:val="normaltextrun"/>
          <w:b/>
          <w:color w:val="000000"/>
          <w:sz w:val="20"/>
          <w:szCs w:val="20"/>
          <w:shd w:val="clear" w:color="auto" w:fill="FFFFFF"/>
          <w:lang w:val="en-GB"/>
        </w:rPr>
        <w:t>.</w:t>
      </w:r>
    </w:p>
    <w:p w14:paraId="050D5314" w14:textId="77777777" w:rsidR="00DD4CB4" w:rsidRDefault="00DD4CB4"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06432279" w14:textId="77777777" w:rsidR="00412994" w:rsidRDefault="00412994" w:rsidP="008A0837">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2054664B" w14:textId="704ED688" w:rsidR="008B790B" w:rsidRPr="002A198C" w:rsidRDefault="008B790B" w:rsidP="008B790B">
      <w:pPr>
        <w:jc w:val="both"/>
        <w:rPr>
          <w:rStyle w:val="normaltextrun"/>
          <w:b/>
          <w:bCs/>
          <w:color w:val="000000"/>
          <w:shd w:val="clear" w:color="auto" w:fill="FFFFFF"/>
        </w:rPr>
      </w:pPr>
      <w:r w:rsidRPr="00082AC8">
        <w:rPr>
          <w:b/>
          <w:bCs/>
        </w:rPr>
        <w:t xml:space="preserve">Observation </w:t>
      </w:r>
      <w:r w:rsidR="001E1181">
        <w:rPr>
          <w:b/>
          <w:bCs/>
        </w:rPr>
        <w:t>1</w:t>
      </w:r>
      <w:r w:rsidRPr="00082AC8">
        <w:rPr>
          <w:b/>
          <w:bCs/>
        </w:rPr>
        <w:t>:</w:t>
      </w:r>
      <w:r w:rsidRPr="002A198C">
        <w:rPr>
          <w:b/>
          <w:bCs/>
        </w:rPr>
        <w:t xml:space="preserve"> </w:t>
      </w:r>
      <w:r w:rsidR="0084360E" w:rsidRPr="002A198C">
        <w:rPr>
          <w:b/>
          <w:bCs/>
        </w:rPr>
        <w:t>The processing layers</w:t>
      </w:r>
      <w:r w:rsidRPr="002A198C">
        <w:rPr>
          <w:b/>
          <w:bCs/>
        </w:rPr>
        <w:t xml:space="preserve"> </w:t>
      </w:r>
      <w:r w:rsidR="0084360E" w:rsidRPr="002A198C">
        <w:rPr>
          <w:b/>
          <w:bCs/>
        </w:rPr>
        <w:t>for split</w:t>
      </w:r>
      <w:r w:rsidR="001E1181">
        <w:rPr>
          <w:b/>
          <w:bCs/>
        </w:rPr>
        <w:t xml:space="preserve"> bearer</w:t>
      </w:r>
      <w:r w:rsidR="0084360E" w:rsidRPr="002A198C">
        <w:rPr>
          <w:b/>
          <w:bCs/>
        </w:rPr>
        <w:t xml:space="preserve">, </w:t>
      </w:r>
      <w:r w:rsidR="0084360E" w:rsidRPr="002A198C">
        <w:rPr>
          <w:rStyle w:val="normaltextrun"/>
          <w:b/>
          <w:bCs/>
          <w:color w:val="000000"/>
          <w:shd w:val="clear" w:color="auto" w:fill="FFFFFF"/>
        </w:rPr>
        <w:t xml:space="preserve">MN </w:t>
      </w:r>
      <w:r w:rsidR="00FD3060" w:rsidRPr="002A198C">
        <w:rPr>
          <w:rStyle w:val="normaltextrun"/>
          <w:b/>
          <w:bCs/>
          <w:color w:val="000000"/>
          <w:shd w:val="clear" w:color="auto" w:fill="FFFFFF"/>
        </w:rPr>
        <w:t>terminated</w:t>
      </w:r>
      <w:r w:rsidR="00505022" w:rsidRPr="002A198C">
        <w:rPr>
          <w:rStyle w:val="normaltextrun"/>
          <w:b/>
          <w:bCs/>
          <w:color w:val="000000"/>
          <w:shd w:val="clear" w:color="auto" w:fill="FFFFFF"/>
        </w:rPr>
        <w:t xml:space="preserve"> SCG bearer</w:t>
      </w:r>
      <w:r w:rsidR="00FD3060" w:rsidRPr="002A198C">
        <w:rPr>
          <w:rStyle w:val="normaltextrun"/>
          <w:b/>
          <w:bCs/>
          <w:color w:val="000000"/>
          <w:shd w:val="clear" w:color="auto" w:fill="FFFFFF"/>
        </w:rPr>
        <w:t>,</w:t>
      </w:r>
      <w:r w:rsidR="0084360E" w:rsidRPr="002A198C">
        <w:rPr>
          <w:rStyle w:val="normaltextrun"/>
          <w:b/>
          <w:bCs/>
          <w:color w:val="000000"/>
          <w:shd w:val="clear" w:color="auto" w:fill="FFFFFF"/>
        </w:rPr>
        <w:t xml:space="preserve"> and SN terminated </w:t>
      </w:r>
      <w:r w:rsidR="00505022" w:rsidRPr="002A198C">
        <w:rPr>
          <w:rStyle w:val="normaltextrun"/>
          <w:b/>
          <w:bCs/>
          <w:color w:val="000000"/>
          <w:shd w:val="clear" w:color="auto" w:fill="FFFFFF"/>
        </w:rPr>
        <w:t>MCG</w:t>
      </w:r>
      <w:r w:rsidR="0084360E" w:rsidRPr="002A198C">
        <w:rPr>
          <w:rStyle w:val="normaltextrun"/>
          <w:b/>
          <w:bCs/>
          <w:color w:val="000000"/>
          <w:shd w:val="clear" w:color="auto" w:fill="FFFFFF"/>
        </w:rPr>
        <w:t xml:space="preserve"> bearer</w:t>
      </w:r>
      <w:r w:rsidR="00505022" w:rsidRPr="002A198C">
        <w:rPr>
          <w:rStyle w:val="normaltextrun"/>
          <w:b/>
          <w:bCs/>
          <w:color w:val="000000"/>
          <w:shd w:val="clear" w:color="auto" w:fill="FFFFFF"/>
        </w:rPr>
        <w:t xml:space="preserve"> cases</w:t>
      </w:r>
      <w:r w:rsidR="0084360E" w:rsidRPr="002A198C">
        <w:rPr>
          <w:rStyle w:val="normaltextrun"/>
          <w:b/>
          <w:bCs/>
          <w:color w:val="000000"/>
          <w:shd w:val="clear" w:color="auto" w:fill="FFFFFF"/>
        </w:rPr>
        <w:t xml:space="preserve"> are not within the same node.</w:t>
      </w:r>
    </w:p>
    <w:p w14:paraId="25844FBD" w14:textId="5CCDF809" w:rsidR="004E23A8" w:rsidRDefault="004E23A8" w:rsidP="008B790B">
      <w:pPr>
        <w:jc w:val="both"/>
        <w:rPr>
          <w:rStyle w:val="normaltextrun"/>
          <w:color w:val="000000"/>
          <w:shd w:val="clear" w:color="auto" w:fill="FFFFFF"/>
          <w:lang w:val="en-US"/>
        </w:rPr>
      </w:pPr>
      <w:r w:rsidRPr="00A039EF">
        <w:rPr>
          <w:rStyle w:val="normaltextrun"/>
          <w:color w:val="000000"/>
          <w:shd w:val="clear" w:color="auto" w:fill="FFFFFF"/>
          <w:lang w:val="en-US"/>
        </w:rPr>
        <w:t>In Fig. 5</w:t>
      </w:r>
      <w:r w:rsidR="006A2718">
        <w:rPr>
          <w:rStyle w:val="normaltextrun"/>
          <w:color w:val="000000"/>
          <w:shd w:val="clear" w:color="auto" w:fill="FFFFFF"/>
          <w:lang w:val="en-US"/>
        </w:rPr>
        <w:t>,</w:t>
      </w:r>
      <w:r w:rsidRPr="00A039EF">
        <w:rPr>
          <w:rStyle w:val="normaltextrun"/>
          <w:color w:val="000000"/>
          <w:shd w:val="clear" w:color="auto" w:fill="FFFFFF"/>
          <w:lang w:val="en-US"/>
        </w:rPr>
        <w:t xml:space="preserve"> </w:t>
      </w:r>
      <w:r w:rsidR="00C42335" w:rsidRPr="00A039EF">
        <w:rPr>
          <w:rStyle w:val="normaltextrun"/>
          <w:color w:val="000000"/>
          <w:shd w:val="clear" w:color="auto" w:fill="FFFFFF"/>
          <w:lang w:val="en-US"/>
        </w:rPr>
        <w:t xml:space="preserve">SN terminated </w:t>
      </w:r>
      <w:r w:rsidR="006A2718">
        <w:rPr>
          <w:rStyle w:val="normaltextrun"/>
          <w:color w:val="000000"/>
          <w:shd w:val="clear" w:color="auto" w:fill="FFFFFF"/>
          <w:lang w:val="en-US"/>
        </w:rPr>
        <w:t xml:space="preserve">SCG </w:t>
      </w:r>
      <w:r w:rsidR="00C42335" w:rsidRPr="00A039EF">
        <w:rPr>
          <w:rStyle w:val="normaltextrun"/>
          <w:color w:val="000000"/>
          <w:shd w:val="clear" w:color="auto" w:fill="FFFFFF"/>
          <w:lang w:val="en-US"/>
        </w:rPr>
        <w:t>bearer</w:t>
      </w:r>
      <w:r w:rsidR="00C42335">
        <w:rPr>
          <w:rStyle w:val="normaltextrun"/>
          <w:color w:val="000000"/>
          <w:shd w:val="clear" w:color="auto" w:fill="FFFFFF"/>
          <w:lang w:val="en-US"/>
        </w:rPr>
        <w:t xml:space="preserve"> </w:t>
      </w:r>
      <w:r w:rsidR="006A2718">
        <w:rPr>
          <w:rStyle w:val="normaltextrun"/>
          <w:color w:val="000000"/>
          <w:shd w:val="clear" w:color="auto" w:fill="FFFFFF"/>
          <w:lang w:val="en-US"/>
        </w:rPr>
        <w:t>case</w:t>
      </w:r>
      <w:r w:rsidR="00C42335" w:rsidRPr="00A039EF">
        <w:rPr>
          <w:rStyle w:val="normaltextrun"/>
          <w:color w:val="000000"/>
          <w:shd w:val="clear" w:color="auto" w:fill="FFFFFF"/>
          <w:lang w:val="en-US"/>
        </w:rPr>
        <w:t xml:space="preserve"> </w:t>
      </w:r>
      <w:r w:rsidR="00EB0C3A" w:rsidRPr="00A039EF">
        <w:rPr>
          <w:rStyle w:val="normaltextrun"/>
          <w:color w:val="000000"/>
          <w:shd w:val="clear" w:color="auto" w:fill="FFFFFF"/>
          <w:lang w:val="en-US"/>
        </w:rPr>
        <w:t>i</w:t>
      </w:r>
      <w:r w:rsidR="00EB0C3A">
        <w:rPr>
          <w:rStyle w:val="normaltextrun"/>
          <w:color w:val="000000"/>
          <w:shd w:val="clear" w:color="auto" w:fill="FFFFFF"/>
          <w:lang w:val="en-US"/>
        </w:rPr>
        <w:t>s shown. As it may be seen all processing layers are within the SN node.</w:t>
      </w:r>
    </w:p>
    <w:p w14:paraId="66B4AAA4" w14:textId="5D7AA8BA" w:rsidR="00A463BD" w:rsidRDefault="00A463BD" w:rsidP="008B790B">
      <w:pPr>
        <w:jc w:val="both"/>
        <w:rPr>
          <w:rStyle w:val="normaltextrun"/>
          <w:color w:val="000000"/>
          <w:shd w:val="clear" w:color="auto" w:fill="FFFFFF"/>
          <w:lang w:val="en-US"/>
        </w:rPr>
      </w:pPr>
    </w:p>
    <w:p w14:paraId="5E072FF6" w14:textId="230B95A5" w:rsidR="00EB366D" w:rsidRDefault="00A773F5" w:rsidP="008B790B">
      <w:pPr>
        <w:jc w:val="both"/>
        <w:rPr>
          <w:rStyle w:val="normaltextrun"/>
          <w:color w:val="000000"/>
          <w:shd w:val="clear" w:color="auto" w:fill="FFFFFF"/>
        </w:rPr>
      </w:pPr>
      <w:r>
        <w:object w:dxaOrig="15011" w:dyaOrig="3961" w14:anchorId="3DF322EA">
          <v:shape id="_x0000_i1031" type="#_x0000_t75" style="width:481.75pt;height:127.75pt" o:ole="">
            <v:imagedata r:id="rId28" o:title=""/>
          </v:shape>
          <o:OLEObject Type="Embed" ProgID="Visio.Drawing.15" ShapeID="_x0000_i1031" DrawAspect="Content" ObjectID="_1784695644" r:id="rId29"/>
        </w:object>
      </w:r>
      <w:r w:rsidR="00EB366D" w:rsidDel="00EB366D">
        <w:rPr>
          <w:rStyle w:val="normaltextrun"/>
          <w:noProof/>
          <w:color w:val="000000"/>
          <w:shd w:val="clear" w:color="auto" w:fill="FFFFFF"/>
          <w:lang w:val="en-US"/>
        </w:rPr>
        <w:t xml:space="preserve"> </w:t>
      </w:r>
    </w:p>
    <w:p w14:paraId="296611C4" w14:textId="2CB8B5AC" w:rsidR="00595EDE" w:rsidRPr="008744B9" w:rsidRDefault="00FF40EC" w:rsidP="008B790B">
      <w:pPr>
        <w:jc w:val="both"/>
        <w:rPr>
          <w:rStyle w:val="normaltextrun"/>
          <w:b/>
          <w:color w:val="000000"/>
          <w:shd w:val="clear" w:color="auto" w:fill="FFFFFF"/>
          <w:lang w:val="en-US"/>
        </w:rPr>
      </w:pPr>
      <w:r w:rsidRPr="008744B9">
        <w:rPr>
          <w:rStyle w:val="normaltextrun"/>
          <w:b/>
          <w:color w:val="000000"/>
          <w:shd w:val="clear" w:color="auto" w:fill="FFFFFF"/>
        </w:rPr>
        <w:t>Figure 5: Possible options (green colour) for UE performance feedback collection in the case of SN-terminated SCG bearer (</w:t>
      </w:r>
      <w:r w:rsidR="00A463BD" w:rsidRPr="008744B9">
        <w:rPr>
          <w:rStyle w:val="normaltextrun"/>
          <w:b/>
          <w:color w:val="000000"/>
          <w:shd w:val="clear" w:color="auto" w:fill="FFFFFF"/>
        </w:rPr>
        <w:t xml:space="preserve">blue </w:t>
      </w:r>
      <w:r w:rsidR="00007D89" w:rsidRPr="008744B9">
        <w:rPr>
          <w:rStyle w:val="normaltextrun"/>
          <w:b/>
          <w:color w:val="000000"/>
          <w:shd w:val="clear" w:color="auto" w:fill="FFFFFF"/>
        </w:rPr>
        <w:t>highlighted path</w:t>
      </w:r>
      <w:r w:rsidRPr="008744B9">
        <w:rPr>
          <w:rStyle w:val="normaltextrun"/>
          <w:b/>
          <w:color w:val="000000"/>
          <w:shd w:val="clear" w:color="auto" w:fill="FFFFFF"/>
        </w:rPr>
        <w:t>).</w:t>
      </w:r>
      <w:r w:rsidR="00A039EF" w:rsidRPr="008744B9">
        <w:rPr>
          <w:rStyle w:val="normaltextrun"/>
          <w:b/>
          <w:color w:val="000000"/>
          <w:shd w:val="clear" w:color="auto" w:fill="FFFFFF"/>
        </w:rPr>
        <w:t xml:space="preserve"> Left hand side: UE performance measurements are collected at the RLC layer in the SN. Right hand side: UE performance measurements are collected at the PDCP layer in the SN.</w:t>
      </w:r>
    </w:p>
    <w:p w14:paraId="2E633EFE" w14:textId="7AAD11BF" w:rsidR="007E201B" w:rsidRPr="002A198C" w:rsidRDefault="007E201B" w:rsidP="007E201B">
      <w:pPr>
        <w:jc w:val="both"/>
        <w:rPr>
          <w:rStyle w:val="normaltextrun"/>
          <w:b/>
          <w:bCs/>
          <w:color w:val="000000"/>
          <w:shd w:val="clear" w:color="auto" w:fill="FFFFFF"/>
        </w:rPr>
      </w:pPr>
      <w:r w:rsidRPr="00082AC8">
        <w:rPr>
          <w:b/>
          <w:bCs/>
        </w:rPr>
        <w:t xml:space="preserve">Observation </w:t>
      </w:r>
      <w:r w:rsidR="001E1181">
        <w:rPr>
          <w:b/>
          <w:bCs/>
        </w:rPr>
        <w:t>2</w:t>
      </w:r>
      <w:r w:rsidRPr="00082AC8">
        <w:rPr>
          <w:b/>
          <w:bCs/>
        </w:rPr>
        <w:t>:</w:t>
      </w:r>
      <w:r w:rsidRPr="002A198C">
        <w:rPr>
          <w:b/>
          <w:bCs/>
        </w:rPr>
        <w:t xml:space="preserve"> The processing layers for </w:t>
      </w:r>
      <w:r w:rsidRPr="002A198C">
        <w:rPr>
          <w:rStyle w:val="normaltextrun"/>
          <w:b/>
          <w:bCs/>
          <w:color w:val="000000"/>
          <w:shd w:val="clear" w:color="auto" w:fill="FFFFFF"/>
        </w:rPr>
        <w:t xml:space="preserve">SN terminated </w:t>
      </w:r>
      <w:r w:rsidR="00EF48B6" w:rsidRPr="002A198C">
        <w:rPr>
          <w:rStyle w:val="normaltextrun"/>
          <w:b/>
          <w:bCs/>
          <w:color w:val="000000"/>
          <w:shd w:val="clear" w:color="auto" w:fill="FFFFFF"/>
        </w:rPr>
        <w:t xml:space="preserve">SCG </w:t>
      </w:r>
      <w:r w:rsidRPr="002A198C">
        <w:rPr>
          <w:rStyle w:val="normaltextrun"/>
          <w:b/>
          <w:bCs/>
          <w:color w:val="000000"/>
          <w:shd w:val="clear" w:color="auto" w:fill="FFFFFF"/>
        </w:rPr>
        <w:t>bearer are within the same node.</w:t>
      </w:r>
    </w:p>
    <w:p w14:paraId="221EE936" w14:textId="025D0E3A" w:rsidR="00E25117" w:rsidRDefault="00E25117" w:rsidP="007E201B">
      <w:pPr>
        <w:jc w:val="both"/>
        <w:rPr>
          <w:rStyle w:val="normaltextrun"/>
          <w:color w:val="000000"/>
          <w:shd w:val="clear" w:color="auto" w:fill="FFFFFF"/>
        </w:rPr>
      </w:pPr>
      <w:r>
        <w:rPr>
          <w:rStyle w:val="normaltextrun"/>
          <w:color w:val="000000"/>
          <w:shd w:val="clear" w:color="auto" w:fill="FFFFFF"/>
        </w:rPr>
        <w:t xml:space="preserve">In the following part, we look at options of how to collect UE performance measurements for the NR-DC bearer types described above. </w:t>
      </w:r>
    </w:p>
    <w:p w14:paraId="15CFB583" w14:textId="56634A2F" w:rsidR="00E25117" w:rsidRPr="002A198C" w:rsidRDefault="00E25117" w:rsidP="007E201B">
      <w:pPr>
        <w:jc w:val="both"/>
        <w:rPr>
          <w:rStyle w:val="normaltextrun"/>
          <w:b/>
          <w:bCs/>
          <w:color w:val="000000"/>
          <w:shd w:val="clear" w:color="auto" w:fill="FFFFFF"/>
        </w:rPr>
      </w:pPr>
      <w:r w:rsidRPr="002A198C">
        <w:rPr>
          <w:rStyle w:val="normaltextrun"/>
          <w:b/>
          <w:color w:val="000000"/>
          <w:u w:val="single"/>
          <w:shd w:val="clear" w:color="auto" w:fill="FFFFFF"/>
        </w:rPr>
        <w:t>Packet delay</w:t>
      </w:r>
      <w:r w:rsidRPr="002A198C">
        <w:rPr>
          <w:rStyle w:val="normaltextrun"/>
          <w:b/>
          <w:bCs/>
          <w:color w:val="000000"/>
          <w:shd w:val="clear" w:color="auto" w:fill="FFFFFF"/>
        </w:rPr>
        <w:t>:</w:t>
      </w:r>
    </w:p>
    <w:p w14:paraId="7D89A2BD" w14:textId="11A8FA9A" w:rsidR="00E25117" w:rsidRDefault="00E25117" w:rsidP="007E201B">
      <w:pPr>
        <w:jc w:val="both"/>
        <w:rPr>
          <w:rStyle w:val="normaltextrun"/>
          <w:color w:val="000000"/>
          <w:shd w:val="clear" w:color="auto" w:fill="FFFFFF"/>
        </w:rPr>
      </w:pPr>
      <w:r>
        <w:rPr>
          <w:rStyle w:val="normaltextrun"/>
          <w:color w:val="000000"/>
          <w:shd w:val="clear" w:color="auto" w:fill="FFFFFF"/>
        </w:rPr>
        <w:t>RAN packet delay is composed of several components as described in TS 38.314.</w:t>
      </w:r>
    </w:p>
    <w:p w14:paraId="210A9631" w14:textId="396F2D5B" w:rsidR="00E25117" w:rsidRDefault="00E25117" w:rsidP="007E201B">
      <w:pPr>
        <w:jc w:val="both"/>
        <w:rPr>
          <w:rStyle w:val="normaltextrun"/>
          <w:color w:val="000000"/>
          <w:shd w:val="clear" w:color="auto" w:fill="FFFFFF"/>
        </w:rPr>
      </w:pPr>
      <w:r>
        <w:rPr>
          <w:rStyle w:val="normaltextrun"/>
          <w:color w:val="000000"/>
          <w:shd w:val="clear" w:color="auto" w:fill="FFFFFF"/>
        </w:rPr>
        <w:t>For the DL direction:</w:t>
      </w:r>
    </w:p>
    <w:p w14:paraId="5D9CA684" w14:textId="77777777" w:rsidR="00E25117" w:rsidRPr="00443309" w:rsidRDefault="00E25117" w:rsidP="00E25117">
      <w:pPr>
        <w:pStyle w:val="B1"/>
        <w:rPr>
          <w:lang w:eastAsia="zh-CN"/>
        </w:rPr>
      </w:pPr>
      <w:r w:rsidRPr="00443309">
        <w:rPr>
          <w:lang w:eastAsia="zh-CN"/>
        </w:rPr>
        <w:t>-</w:t>
      </w:r>
      <w:r w:rsidRPr="00443309">
        <w:rPr>
          <w:lang w:eastAsia="zh-CN"/>
        </w:rPr>
        <w:tab/>
        <w:t>D1 (DL delay in over-the-air interface), referring to Average delay DL air-interface in TS 28.552 [2] 5.1.1.1.1.</w:t>
      </w:r>
    </w:p>
    <w:p w14:paraId="5DACFABB" w14:textId="77777777" w:rsidR="00E25117" w:rsidRPr="00443309" w:rsidRDefault="00E25117" w:rsidP="00E25117">
      <w:pPr>
        <w:pStyle w:val="B1"/>
        <w:rPr>
          <w:lang w:eastAsia="zh-CN"/>
        </w:rPr>
      </w:pPr>
      <w:r w:rsidRPr="00443309">
        <w:rPr>
          <w:lang w:eastAsia="zh-CN"/>
        </w:rPr>
        <w:t>-</w:t>
      </w:r>
      <w:r w:rsidRPr="00443309">
        <w:rPr>
          <w:lang w:eastAsia="zh-CN"/>
        </w:rPr>
        <w:tab/>
        <w:t>D2 (DL delay on gNB-DU), referring to Average delay in RLC sublayer of gNB-DU in TS 28.552 [2] 5.1.3.3.3.</w:t>
      </w:r>
    </w:p>
    <w:p w14:paraId="501BBD89" w14:textId="77777777" w:rsidR="00E25117" w:rsidRPr="00443309" w:rsidRDefault="00E25117" w:rsidP="00E25117">
      <w:pPr>
        <w:pStyle w:val="B1"/>
        <w:rPr>
          <w:lang w:eastAsia="zh-CN"/>
        </w:rPr>
      </w:pPr>
      <w:r w:rsidRPr="00443309">
        <w:rPr>
          <w:lang w:eastAsia="zh-CN"/>
        </w:rPr>
        <w:t>-</w:t>
      </w:r>
      <w:r w:rsidRPr="00443309">
        <w:rPr>
          <w:lang w:eastAsia="zh-CN"/>
        </w:rPr>
        <w:tab/>
        <w:t>D3 (DL delay on F1-U), referring to Average delay on F1-U in TS 28.552 [2] 5.1.3.3.2.</w:t>
      </w:r>
    </w:p>
    <w:p w14:paraId="5343164C" w14:textId="77777777" w:rsidR="00E25117" w:rsidRPr="00443309" w:rsidRDefault="00E25117" w:rsidP="00E25117">
      <w:pPr>
        <w:pStyle w:val="B1"/>
        <w:rPr>
          <w:lang w:eastAsia="zh-CN"/>
        </w:rPr>
      </w:pPr>
      <w:r w:rsidRPr="00443309">
        <w:rPr>
          <w:lang w:eastAsia="zh-CN"/>
        </w:rPr>
        <w:t>-</w:t>
      </w:r>
      <w:r w:rsidRPr="00443309">
        <w:rPr>
          <w:lang w:eastAsia="zh-CN"/>
        </w:rPr>
        <w:tab/>
        <w:t>D4 (DL delay in CU-UP), referring to Average delay DL in CU-UP in TS 28.552 [2] 5.1.3.3.1.</w:t>
      </w:r>
    </w:p>
    <w:p w14:paraId="3660C246" w14:textId="7ED4433D" w:rsidR="00E25117" w:rsidRDefault="00E25117" w:rsidP="007E201B">
      <w:pPr>
        <w:jc w:val="both"/>
        <w:rPr>
          <w:rStyle w:val="normaltextrun"/>
          <w:color w:val="000000"/>
          <w:shd w:val="clear" w:color="auto" w:fill="FFFFFF"/>
        </w:rPr>
      </w:pPr>
      <w:r>
        <w:rPr>
          <w:rStyle w:val="normaltextrun"/>
          <w:color w:val="000000"/>
          <w:shd w:val="clear" w:color="auto" w:fill="FFFFFF"/>
        </w:rPr>
        <w:t>For the UL direction:</w:t>
      </w:r>
    </w:p>
    <w:p w14:paraId="33C41BE8" w14:textId="77777777" w:rsidR="00E25117" w:rsidRPr="00443309" w:rsidRDefault="00E25117" w:rsidP="00E25117">
      <w:pPr>
        <w:pStyle w:val="B1"/>
        <w:rPr>
          <w:lang w:eastAsia="zh-CN"/>
        </w:rPr>
      </w:pPr>
      <w:r w:rsidRPr="00443309">
        <w:rPr>
          <w:lang w:eastAsia="zh-CN"/>
        </w:rPr>
        <w:t>-</w:t>
      </w:r>
      <w:r w:rsidRPr="00443309">
        <w:rPr>
          <w:lang w:eastAsia="zh-CN"/>
        </w:rPr>
        <w:tab/>
        <w:t>D1 (UL PDCP packet average delay, as defined in clause 4.3.1.1).</w:t>
      </w:r>
    </w:p>
    <w:p w14:paraId="056F5DEA" w14:textId="77777777" w:rsidR="00E25117" w:rsidRPr="00443309" w:rsidRDefault="00E25117" w:rsidP="00E25117">
      <w:pPr>
        <w:pStyle w:val="B1"/>
        <w:rPr>
          <w:lang w:eastAsia="zh-CN"/>
        </w:rPr>
      </w:pPr>
      <w:r w:rsidRPr="00443309">
        <w:rPr>
          <w:lang w:eastAsia="zh-CN"/>
        </w:rPr>
        <w:t>-</w:t>
      </w:r>
      <w:r w:rsidRPr="00443309">
        <w:rPr>
          <w:lang w:eastAsia="zh-CN"/>
        </w:rPr>
        <w:tab/>
        <w:t>D2.1 (average over-the-air interface packet delay, as defined in 4.2.1.2.2).</w:t>
      </w:r>
    </w:p>
    <w:p w14:paraId="1C728A30" w14:textId="77777777" w:rsidR="00E25117" w:rsidRPr="00443309" w:rsidRDefault="00E25117" w:rsidP="00E25117">
      <w:pPr>
        <w:pStyle w:val="B1"/>
        <w:rPr>
          <w:lang w:eastAsia="zh-CN"/>
        </w:rPr>
      </w:pPr>
      <w:r w:rsidRPr="00443309">
        <w:rPr>
          <w:lang w:eastAsia="zh-CN"/>
        </w:rPr>
        <w:t>-</w:t>
      </w:r>
      <w:r w:rsidRPr="00443309">
        <w:rPr>
          <w:lang w:eastAsia="zh-CN"/>
        </w:rPr>
        <w:tab/>
        <w:t>D2.2 (average RLC packet delay, as defined in 4.2.1.2.3).</w:t>
      </w:r>
    </w:p>
    <w:p w14:paraId="712C2568" w14:textId="77777777" w:rsidR="00E25117" w:rsidRPr="00443309" w:rsidRDefault="00E25117" w:rsidP="00E25117">
      <w:pPr>
        <w:pStyle w:val="B1"/>
        <w:rPr>
          <w:lang w:eastAsia="zh-CN"/>
        </w:rPr>
      </w:pPr>
      <w:r w:rsidRPr="00443309">
        <w:rPr>
          <w:lang w:eastAsia="zh-CN"/>
        </w:rPr>
        <w:t>-</w:t>
      </w:r>
      <w:r w:rsidRPr="00443309">
        <w:rPr>
          <w:lang w:eastAsia="zh-CN"/>
        </w:rPr>
        <w:tab/>
        <w:t>D2.3 (average</w:t>
      </w:r>
      <w:r w:rsidRPr="00443309">
        <w:t xml:space="preserve"> delay UL on F1-U, it is measured using </w:t>
      </w:r>
      <w:r w:rsidRPr="00443309">
        <w:rPr>
          <w:lang w:eastAsia="zh-CN"/>
        </w:rPr>
        <w:t>the same metric as the average</w:t>
      </w:r>
      <w:r w:rsidRPr="00443309">
        <w:t xml:space="preserve"> delay DL on F1-U</w:t>
      </w:r>
      <w:r w:rsidRPr="00443309">
        <w:rPr>
          <w:lang w:eastAsia="zh-CN"/>
        </w:rPr>
        <w:t xml:space="preserve"> defined in TS 28.552 [2] clause 5.1.3.3.2).</w:t>
      </w:r>
    </w:p>
    <w:p w14:paraId="45A3FC0B" w14:textId="77777777" w:rsidR="00E25117" w:rsidRPr="00443309" w:rsidRDefault="00E25117" w:rsidP="00E25117">
      <w:pPr>
        <w:pStyle w:val="B1"/>
        <w:rPr>
          <w:lang w:eastAsia="zh-CN"/>
        </w:rPr>
      </w:pPr>
      <w:r w:rsidRPr="00443309">
        <w:rPr>
          <w:lang w:eastAsia="zh-CN"/>
        </w:rPr>
        <w:t>-</w:t>
      </w:r>
      <w:r w:rsidRPr="00443309">
        <w:rPr>
          <w:lang w:eastAsia="zh-CN"/>
        </w:rPr>
        <w:tab/>
        <w:t>D2.4 (average PDCP re-ordering delay, as defined in 4.2.1.2.4).</w:t>
      </w:r>
    </w:p>
    <w:p w14:paraId="76FD122B" w14:textId="17FEADBA" w:rsidR="008B675C" w:rsidRDefault="00E25117" w:rsidP="007E201B">
      <w:pPr>
        <w:jc w:val="both"/>
        <w:rPr>
          <w:rStyle w:val="normaltextrun"/>
          <w:color w:val="000000"/>
          <w:shd w:val="clear" w:color="auto" w:fill="FFFFFF"/>
        </w:rPr>
      </w:pPr>
      <w:r>
        <w:rPr>
          <w:rStyle w:val="normaltextrun"/>
          <w:color w:val="000000"/>
          <w:shd w:val="clear" w:color="auto" w:fill="FFFFFF"/>
        </w:rPr>
        <w:t xml:space="preserve">It can be seen that some of these components </w:t>
      </w:r>
      <w:r w:rsidR="008B675C">
        <w:rPr>
          <w:rStyle w:val="normaltextrun"/>
          <w:color w:val="000000"/>
          <w:shd w:val="clear" w:color="auto" w:fill="FFFFFF"/>
        </w:rPr>
        <w:t xml:space="preserve">(DL: D1, D2; UL: D2.1, D2.2) </w:t>
      </w:r>
      <w:r>
        <w:rPr>
          <w:rStyle w:val="normaltextrun"/>
          <w:color w:val="000000"/>
          <w:shd w:val="clear" w:color="auto" w:fill="FFFFFF"/>
        </w:rPr>
        <w:t xml:space="preserve">can be measured at the corresponding node, i.e. the node hosting RLC, and the other components, with the notable exception of UL D1, can be measured at the node hosting the PDCP entity. UL D1 is measured by the UE and signalled via RRC to the MN (over SRB1) and/or to the SN (over SRB3). However, a framework was introduced in Rel-16 for QoS monitoring enabling delay components to be transferred from the corresponding node to the node hosting PDCP via the user plane (TS 38.425). Based on this framework, the full packet delay information will be available in the MN </w:t>
      </w:r>
      <w:r w:rsidR="008B675C">
        <w:rPr>
          <w:rStyle w:val="normaltextrun"/>
          <w:color w:val="000000"/>
          <w:shd w:val="clear" w:color="auto" w:fill="FFFFFF"/>
        </w:rPr>
        <w:t xml:space="preserve">for all MN-terminated bearers. For transfer of packet delay information from the SN to the MN for SN-terminated bearers a natural solution seems to be to enhance the Rel-18 </w:t>
      </w:r>
      <w:proofErr w:type="spellStart"/>
      <w:r w:rsidR="008B675C">
        <w:rPr>
          <w:rStyle w:val="normaltextrun"/>
          <w:color w:val="000000"/>
          <w:shd w:val="clear" w:color="auto" w:fill="FFFFFF"/>
        </w:rPr>
        <w:t>Xn</w:t>
      </w:r>
      <w:proofErr w:type="spellEnd"/>
      <w:r w:rsidR="008B675C">
        <w:rPr>
          <w:rStyle w:val="normaltextrun"/>
          <w:color w:val="000000"/>
          <w:shd w:val="clear" w:color="auto" w:fill="FFFFFF"/>
        </w:rPr>
        <w:t xml:space="preserve"> signalling to provide packet delay measurement per DRB (and not e.g. at UE level). </w:t>
      </w:r>
    </w:p>
    <w:p w14:paraId="419EB2F1" w14:textId="2D8F18D5" w:rsidR="00E25117" w:rsidRPr="002A198C" w:rsidRDefault="008B675C" w:rsidP="007E201B">
      <w:pPr>
        <w:jc w:val="both"/>
        <w:rPr>
          <w:rStyle w:val="normaltextrun"/>
          <w:b/>
          <w:bCs/>
          <w:color w:val="000000"/>
          <w:shd w:val="clear" w:color="auto" w:fill="FFFFFF"/>
        </w:rPr>
      </w:pPr>
      <w:r w:rsidRPr="002A198C">
        <w:rPr>
          <w:rStyle w:val="normaltextrun"/>
          <w:b/>
          <w:bCs/>
          <w:color w:val="000000"/>
          <w:shd w:val="clear" w:color="auto" w:fill="FFFFFF"/>
        </w:rPr>
        <w:t>Proposal</w:t>
      </w:r>
      <w:r w:rsidR="00BE377B">
        <w:rPr>
          <w:rStyle w:val="normaltextrun"/>
          <w:b/>
          <w:bCs/>
          <w:color w:val="000000"/>
          <w:shd w:val="clear" w:color="auto" w:fill="FFFFFF"/>
        </w:rPr>
        <w:t xml:space="preserve"> </w:t>
      </w:r>
      <w:r w:rsidR="00082AC8">
        <w:rPr>
          <w:rStyle w:val="normaltextrun"/>
          <w:b/>
          <w:bCs/>
          <w:color w:val="000000"/>
          <w:shd w:val="clear" w:color="auto" w:fill="FFFFFF"/>
        </w:rPr>
        <w:t>2</w:t>
      </w:r>
      <w:r w:rsidRPr="002A198C">
        <w:rPr>
          <w:rStyle w:val="normaltextrun"/>
          <w:b/>
          <w:bCs/>
          <w:color w:val="000000"/>
          <w:shd w:val="clear" w:color="auto" w:fill="FFFFFF"/>
        </w:rPr>
        <w:t xml:space="preserve">: For transfer of packet delay information from the SN to the MN for SN-terminated bearers enhance the Rel-18 </w:t>
      </w:r>
      <w:proofErr w:type="spellStart"/>
      <w:r w:rsidRPr="002A198C">
        <w:rPr>
          <w:rStyle w:val="normaltextrun"/>
          <w:b/>
          <w:bCs/>
          <w:color w:val="000000"/>
          <w:shd w:val="clear" w:color="auto" w:fill="FFFFFF"/>
        </w:rPr>
        <w:t>Xn</w:t>
      </w:r>
      <w:proofErr w:type="spellEnd"/>
      <w:r w:rsidRPr="002A198C">
        <w:rPr>
          <w:rStyle w:val="normaltextrun"/>
          <w:b/>
          <w:bCs/>
          <w:color w:val="000000"/>
          <w:shd w:val="clear" w:color="auto" w:fill="FFFFFF"/>
        </w:rPr>
        <w:t xml:space="preserve"> signalling to provide packet delay measurement per DRB.</w:t>
      </w:r>
      <w:r w:rsidR="00E25117" w:rsidRPr="002A198C">
        <w:rPr>
          <w:rStyle w:val="normaltextrun"/>
          <w:b/>
          <w:bCs/>
          <w:color w:val="000000"/>
          <w:shd w:val="clear" w:color="auto" w:fill="FFFFFF"/>
        </w:rPr>
        <w:t xml:space="preserve"> </w:t>
      </w:r>
    </w:p>
    <w:p w14:paraId="6D9EBE81" w14:textId="77777777" w:rsidR="00E25117" w:rsidRDefault="00E25117" w:rsidP="007E201B">
      <w:pPr>
        <w:jc w:val="both"/>
        <w:rPr>
          <w:rStyle w:val="normaltextrun"/>
          <w:color w:val="000000"/>
          <w:shd w:val="clear" w:color="auto" w:fill="FFFFFF"/>
        </w:rPr>
      </w:pPr>
    </w:p>
    <w:p w14:paraId="125F98C0" w14:textId="4B040B8A" w:rsidR="008B675C" w:rsidRPr="002A198C" w:rsidRDefault="00F65776" w:rsidP="007E201B">
      <w:pPr>
        <w:jc w:val="both"/>
        <w:rPr>
          <w:rStyle w:val="normaltextrun"/>
          <w:b/>
          <w:bCs/>
          <w:color w:val="000000"/>
          <w:shd w:val="clear" w:color="auto" w:fill="FFFFFF"/>
        </w:rPr>
      </w:pPr>
      <w:r w:rsidRPr="002A198C">
        <w:rPr>
          <w:rStyle w:val="normaltextrun"/>
          <w:b/>
          <w:color w:val="000000"/>
          <w:u w:val="single"/>
          <w:shd w:val="clear" w:color="auto" w:fill="FFFFFF"/>
        </w:rPr>
        <w:t xml:space="preserve">Average </w:t>
      </w:r>
      <w:r w:rsidR="008B675C" w:rsidRPr="002A198C">
        <w:rPr>
          <w:rStyle w:val="normaltextrun"/>
          <w:b/>
          <w:color w:val="000000"/>
          <w:u w:val="single"/>
          <w:shd w:val="clear" w:color="auto" w:fill="FFFFFF"/>
        </w:rPr>
        <w:t>UE throughput</w:t>
      </w:r>
      <w:r w:rsidR="008B675C" w:rsidRPr="002A198C">
        <w:rPr>
          <w:rStyle w:val="normaltextrun"/>
          <w:b/>
          <w:bCs/>
          <w:color w:val="000000"/>
          <w:shd w:val="clear" w:color="auto" w:fill="FFFFFF"/>
        </w:rPr>
        <w:t>:</w:t>
      </w:r>
    </w:p>
    <w:p w14:paraId="45145F51" w14:textId="657B935A" w:rsidR="00C5157D" w:rsidRDefault="008B675C" w:rsidP="007E201B">
      <w:pPr>
        <w:jc w:val="both"/>
      </w:pPr>
      <w:r>
        <w:rPr>
          <w:rStyle w:val="normaltextrun"/>
          <w:color w:val="000000"/>
          <w:shd w:val="clear" w:color="auto" w:fill="FFFFFF"/>
        </w:rPr>
        <w:t xml:space="preserve">The UL/DL average UE throughput measurements defined in TS 28.552 are intended </w:t>
      </w:r>
      <w:r>
        <w:t>to reflect the throughput of</w:t>
      </w:r>
      <w:r w:rsidRPr="00E15DFC">
        <w:t xml:space="preserve"> data bursts that are large enough to require transmissions to be split across multiple </w:t>
      </w:r>
      <w:r>
        <w:t>slot</w:t>
      </w:r>
      <w:r w:rsidRPr="00E15DFC">
        <w:t>s</w:t>
      </w:r>
      <w:r>
        <w:t xml:space="preserve"> and therefore need to be measured at </w:t>
      </w:r>
      <w:r>
        <w:lastRenderedPageBreak/>
        <w:t xml:space="preserve">the RLC layer (RLC SDU level). </w:t>
      </w:r>
      <w:r w:rsidR="008E4612">
        <w:t>If the principle of</w:t>
      </w:r>
      <w:r>
        <w:t xml:space="preserve"> this definition</w:t>
      </w:r>
      <w:r w:rsidR="008E4612">
        <w:t xml:space="preserve"> is followed for UE performance measurements in</w:t>
      </w:r>
      <w:r>
        <w:t xml:space="preserve"> NR-DC scenarios, the MN will have </w:t>
      </w:r>
      <w:r w:rsidR="00620F7A">
        <w:rPr>
          <w:rStyle w:val="normaltextrun"/>
          <w:color w:val="000000"/>
          <w:shd w:val="clear" w:color="auto" w:fill="FFFFFF"/>
        </w:rPr>
        <w:t xml:space="preserve">UL/DL average UE throughput </w:t>
      </w:r>
      <w:r>
        <w:t>measurement</w:t>
      </w:r>
      <w:r w:rsidR="00620F7A">
        <w:t>s</w:t>
      </w:r>
      <w:r>
        <w:t xml:space="preserve"> available in own node for both MN-terminated and SN-terminated MCG bearers, but will need to request the SN to report UE throughput for SCG bearers. </w:t>
      </w:r>
    </w:p>
    <w:p w14:paraId="50D5B17D" w14:textId="52AA9655" w:rsidR="00C5157D" w:rsidRDefault="00246CE6" w:rsidP="007E201B">
      <w:pPr>
        <w:jc w:val="both"/>
      </w:pPr>
      <w:r>
        <w:t>It</w:t>
      </w:r>
      <w:r w:rsidR="005D5D21">
        <w:t xml:space="preserve"> should still be noted that TS 28.552 “</w:t>
      </w:r>
      <w:r w:rsidR="005D5D21" w:rsidRPr="002A198C">
        <w:rPr>
          <w:i/>
          <w:iCs/>
        </w:rPr>
        <w:t>define</w:t>
      </w:r>
      <w:r w:rsidR="005D5D21">
        <w:t>[s]</w:t>
      </w:r>
      <w:r w:rsidR="005D5D21" w:rsidRPr="002A198C">
        <w:rPr>
          <w:i/>
          <w:iCs/>
        </w:rPr>
        <w:t xml:space="preserve"> L2 measurements that is aggregated and often reported per a Managed Object class (e.g. </w:t>
      </w:r>
      <w:proofErr w:type="spellStart"/>
      <w:r w:rsidR="005D5D21" w:rsidRPr="002A198C">
        <w:rPr>
          <w:i/>
          <w:iCs/>
        </w:rPr>
        <w:t>NRCellDU</w:t>
      </w:r>
      <w:proofErr w:type="spellEnd"/>
      <w:r w:rsidR="005D5D21" w:rsidRPr="002A198C">
        <w:rPr>
          <w:i/>
          <w:iCs/>
        </w:rPr>
        <w:t>)</w:t>
      </w:r>
      <w:r w:rsidR="005D5D21">
        <w:t xml:space="preserve">”. </w:t>
      </w:r>
      <w:r w:rsidR="005E323E">
        <w:t>T</w:t>
      </w:r>
      <w:r w:rsidR="0095467C">
        <w:t xml:space="preserve">he natural place to define such measurement </w:t>
      </w:r>
      <w:r w:rsidR="00C5157D">
        <w:t>would in our view be TS 38.314, under RAN2’s responsibility. Also, TS 28.552 clause 5.1.0 “</w:t>
      </w:r>
      <w:r w:rsidR="00C5157D" w:rsidRPr="0095467C">
        <w:t>Relation to RAN L2 measurement specification</w:t>
      </w:r>
      <w:r w:rsidR="00C5157D">
        <w:t>” indicates:</w:t>
      </w:r>
    </w:p>
    <w:p w14:paraId="454031B0" w14:textId="77777777" w:rsidR="00C5157D" w:rsidRPr="002A198C" w:rsidRDefault="00C5157D" w:rsidP="002A198C">
      <w:pPr>
        <w:pStyle w:val="B1"/>
        <w:ind w:left="852"/>
        <w:rPr>
          <w:i/>
          <w:iCs/>
          <w:sz w:val="18"/>
          <w:szCs w:val="18"/>
        </w:rPr>
      </w:pPr>
      <w:r w:rsidRPr="002A198C">
        <w:rPr>
          <w:i/>
          <w:iCs/>
          <w:sz w:val="18"/>
          <w:szCs w:val="18"/>
        </w:rPr>
        <w:t>-</w:t>
      </w:r>
      <w:r w:rsidRPr="002A198C">
        <w:rPr>
          <w:i/>
          <w:iCs/>
          <w:sz w:val="18"/>
          <w:szCs w:val="18"/>
        </w:rPr>
        <w:tab/>
        <w:t>The measurement definitions in TS 38.314 [29] are often defined to be reported 'per UE or per DRB', to support MDT and Trace use cases.</w:t>
      </w:r>
    </w:p>
    <w:p w14:paraId="7F305E4C" w14:textId="23C2C708" w:rsidR="008B675C" w:rsidRDefault="00905123" w:rsidP="007E201B">
      <w:pPr>
        <w:jc w:val="both"/>
        <w:rPr>
          <w:rStyle w:val="normaltextrun"/>
          <w:color w:val="000000"/>
          <w:shd w:val="clear" w:color="auto" w:fill="FFFFFF"/>
        </w:rPr>
      </w:pPr>
      <w:r>
        <w:t>The current scope of TS 38.314 is “</w:t>
      </w:r>
      <w:r w:rsidRPr="002A198C">
        <w:rPr>
          <w:rFonts w:eastAsia="SimSun"/>
          <w:i/>
          <w:iCs/>
        </w:rPr>
        <w:t>description and definition of the measurements performed by network or the UE that are transferred over the standardised interfaces in order to support NR radio link operations, radio resource management (RRM), network operations and maintenance (OAM), minimization of drive tests (MDT) and self-organising networks (SON)</w:t>
      </w:r>
      <w:r>
        <w:t xml:space="preserve">” (see TS 38.314 clause 1).  It therefore seems needed to involve RAN2 in Rel-19 normative phase for definition of the UE throughput measurement for UE performance and potential enhancement of TS 38.314 for this purpose. </w:t>
      </w:r>
      <w:r w:rsidR="008B675C">
        <w:t xml:space="preserve"> </w:t>
      </w:r>
    </w:p>
    <w:p w14:paraId="5D329886" w14:textId="7023E062" w:rsidR="008E4612" w:rsidRPr="00BE2B2B" w:rsidRDefault="00905123" w:rsidP="007E201B">
      <w:pPr>
        <w:jc w:val="both"/>
        <w:rPr>
          <w:rStyle w:val="normaltextrun"/>
          <w:b/>
          <w:color w:val="000000"/>
          <w:shd w:val="clear" w:color="auto" w:fill="FFFFFF"/>
        </w:rPr>
      </w:pPr>
      <w:r w:rsidRPr="002A198C">
        <w:rPr>
          <w:rStyle w:val="normaltextrun"/>
          <w:b/>
          <w:bCs/>
          <w:color w:val="000000"/>
          <w:shd w:val="clear" w:color="auto" w:fill="FFFFFF"/>
        </w:rPr>
        <w:t>Proposal</w:t>
      </w:r>
      <w:r w:rsidR="00BE377B">
        <w:rPr>
          <w:rStyle w:val="normaltextrun"/>
          <w:b/>
          <w:bCs/>
          <w:color w:val="000000"/>
          <w:shd w:val="clear" w:color="auto" w:fill="FFFFFF"/>
        </w:rPr>
        <w:t xml:space="preserve"> </w:t>
      </w:r>
      <w:r w:rsidR="0018247E">
        <w:rPr>
          <w:rStyle w:val="normaltextrun"/>
          <w:b/>
          <w:bCs/>
          <w:color w:val="000000"/>
          <w:shd w:val="clear" w:color="auto" w:fill="FFFFFF"/>
        </w:rPr>
        <w:t>3</w:t>
      </w:r>
      <w:r w:rsidRPr="002A198C">
        <w:rPr>
          <w:rStyle w:val="normaltextrun"/>
          <w:b/>
          <w:bCs/>
          <w:color w:val="000000"/>
          <w:shd w:val="clear" w:color="auto" w:fill="FFFFFF"/>
        </w:rPr>
        <w:t xml:space="preserve">: RAN3 to recommend RAN2 to be involved in Rel-19 normative phase for </w:t>
      </w:r>
      <w:r w:rsidR="005E323E">
        <w:rPr>
          <w:rStyle w:val="normaltextrun"/>
          <w:b/>
          <w:bCs/>
          <w:color w:val="000000"/>
          <w:shd w:val="clear" w:color="auto" w:fill="FFFFFF"/>
        </w:rPr>
        <w:t xml:space="preserve">the </w:t>
      </w:r>
      <w:r w:rsidR="00B5656C" w:rsidRPr="002A198C">
        <w:rPr>
          <w:rStyle w:val="normaltextrun"/>
          <w:b/>
          <w:bCs/>
          <w:color w:val="000000"/>
          <w:shd w:val="clear" w:color="auto" w:fill="FFFFFF"/>
        </w:rPr>
        <w:t>definition of</w:t>
      </w:r>
      <w:r w:rsidR="00B5656C" w:rsidRPr="002A198C">
        <w:rPr>
          <w:b/>
          <w:bCs/>
        </w:rPr>
        <w:t xml:space="preserve"> UE throughput measurement for UE performance</w:t>
      </w:r>
      <w:r w:rsidR="005E323E">
        <w:rPr>
          <w:b/>
          <w:bCs/>
        </w:rPr>
        <w:t xml:space="preserve"> </w:t>
      </w:r>
      <w:r w:rsidR="005E323E" w:rsidRPr="002A198C">
        <w:rPr>
          <w:b/>
          <w:bCs/>
        </w:rPr>
        <w:t>per RLC SDU level</w:t>
      </w:r>
      <w:r w:rsidR="00F93BE9">
        <w:rPr>
          <w:b/>
          <w:bCs/>
        </w:rPr>
        <w:t xml:space="preserve"> in TS 38.314</w:t>
      </w:r>
      <w:r w:rsidR="00B5656C" w:rsidRPr="002A198C">
        <w:rPr>
          <w:b/>
          <w:bCs/>
        </w:rPr>
        <w:t>.</w:t>
      </w:r>
      <w:r w:rsidR="00B5656C" w:rsidRPr="002A198C">
        <w:rPr>
          <w:rStyle w:val="normaltextrun"/>
          <w:b/>
          <w:bCs/>
          <w:color w:val="000000"/>
          <w:shd w:val="clear" w:color="auto" w:fill="FFFFFF"/>
        </w:rPr>
        <w:t xml:space="preserve"> </w:t>
      </w:r>
    </w:p>
    <w:p w14:paraId="60028FF3" w14:textId="45B44123" w:rsidR="008E4612" w:rsidRPr="002A198C" w:rsidRDefault="00F65776" w:rsidP="007E201B">
      <w:pPr>
        <w:jc w:val="both"/>
        <w:rPr>
          <w:rStyle w:val="normaltextrun"/>
          <w:b/>
          <w:bCs/>
          <w:color w:val="000000"/>
          <w:shd w:val="clear" w:color="auto" w:fill="FFFFFF"/>
        </w:rPr>
      </w:pPr>
      <w:r w:rsidRPr="002A198C">
        <w:rPr>
          <w:rStyle w:val="normaltextrun"/>
          <w:b/>
          <w:color w:val="000000"/>
          <w:u w:val="single"/>
          <w:shd w:val="clear" w:color="auto" w:fill="FFFFFF"/>
        </w:rPr>
        <w:t xml:space="preserve">Average </w:t>
      </w:r>
      <w:r w:rsidR="008E4612" w:rsidRPr="002A198C">
        <w:rPr>
          <w:rStyle w:val="normaltextrun"/>
          <w:b/>
          <w:color w:val="000000"/>
          <w:u w:val="single"/>
          <w:shd w:val="clear" w:color="auto" w:fill="FFFFFF"/>
        </w:rPr>
        <w:t xml:space="preserve">Packet </w:t>
      </w:r>
      <w:r w:rsidRPr="002A198C">
        <w:rPr>
          <w:rStyle w:val="normaltextrun"/>
          <w:b/>
          <w:color w:val="000000"/>
          <w:u w:val="single"/>
          <w:shd w:val="clear" w:color="auto" w:fill="FFFFFF"/>
        </w:rPr>
        <w:t>L</w:t>
      </w:r>
      <w:r w:rsidR="008E4612" w:rsidRPr="002A198C">
        <w:rPr>
          <w:rStyle w:val="normaltextrun"/>
          <w:b/>
          <w:color w:val="000000"/>
          <w:u w:val="single"/>
          <w:shd w:val="clear" w:color="auto" w:fill="FFFFFF"/>
        </w:rPr>
        <w:t>oss</w:t>
      </w:r>
      <w:r w:rsidR="008E4612" w:rsidRPr="002A198C">
        <w:rPr>
          <w:rStyle w:val="normaltextrun"/>
          <w:b/>
          <w:bCs/>
          <w:color w:val="000000"/>
          <w:shd w:val="clear" w:color="auto" w:fill="FFFFFF"/>
        </w:rPr>
        <w:t>:</w:t>
      </w:r>
    </w:p>
    <w:p w14:paraId="2D26BF90" w14:textId="0CEE343A" w:rsidR="00FE68C0" w:rsidRDefault="00CA36BB" w:rsidP="007E201B">
      <w:pPr>
        <w:jc w:val="both"/>
        <w:rPr>
          <w:rFonts w:eastAsia="MS Mincho" w:cs="Arial"/>
          <w:kern w:val="2"/>
        </w:rPr>
      </w:pPr>
      <w:r>
        <w:rPr>
          <w:rStyle w:val="normaltextrun"/>
          <w:color w:val="000000"/>
          <w:shd w:val="clear" w:color="auto" w:fill="FFFFFF"/>
        </w:rPr>
        <w:t xml:space="preserve">A measurement for </w:t>
      </w:r>
      <w:r w:rsidR="00C576BE">
        <w:rPr>
          <w:rStyle w:val="normaltextrun"/>
          <w:color w:val="000000"/>
          <w:shd w:val="clear" w:color="auto" w:fill="FFFFFF"/>
        </w:rPr>
        <w:t>DL air interface packet loss rate is defined in TS 38.314 (</w:t>
      </w:r>
      <w:r w:rsidR="00C576BE" w:rsidRPr="00C576BE">
        <w:rPr>
          <w:rStyle w:val="normaltextrun"/>
          <w:color w:val="000000"/>
          <w:shd w:val="clear" w:color="auto" w:fill="FFFFFF"/>
        </w:rPr>
        <w:t xml:space="preserve">Packet </w:t>
      </w:r>
      <w:proofErr w:type="spellStart"/>
      <w:r w:rsidR="00C576BE" w:rsidRPr="00C576BE">
        <w:rPr>
          <w:rStyle w:val="normaltextrun"/>
          <w:color w:val="000000"/>
          <w:shd w:val="clear" w:color="auto" w:fill="FFFFFF"/>
        </w:rPr>
        <w:t>Uu</w:t>
      </w:r>
      <w:proofErr w:type="spellEnd"/>
      <w:r w:rsidR="00C576BE" w:rsidRPr="00C576BE">
        <w:rPr>
          <w:rStyle w:val="normaltextrun"/>
          <w:color w:val="000000"/>
          <w:shd w:val="clear" w:color="auto" w:fill="FFFFFF"/>
        </w:rPr>
        <w:t xml:space="preserve"> Loss Rate in the DL per DRB per UE</w:t>
      </w:r>
      <w:r w:rsidR="00C576BE">
        <w:rPr>
          <w:rStyle w:val="normaltextrun"/>
          <w:color w:val="000000"/>
          <w:shd w:val="clear" w:color="auto" w:fill="FFFFFF"/>
        </w:rPr>
        <w:t xml:space="preserve">), measured at the RLC-SDU level (gNB-DU). </w:t>
      </w:r>
      <w:r>
        <w:rPr>
          <w:rFonts w:eastAsia="MS Mincho" w:cs="Arial"/>
          <w:kern w:val="2"/>
        </w:rPr>
        <w:t>TS 28.552 additionally defines specific measurements for F1-U packet loss rate for DL.</w:t>
      </w:r>
    </w:p>
    <w:p w14:paraId="4AE7E739" w14:textId="1543189F" w:rsidR="00CA36BB" w:rsidRDefault="00CA36BB" w:rsidP="007E201B">
      <w:pPr>
        <w:jc w:val="both"/>
        <w:rPr>
          <w:rFonts w:eastAsia="MS Mincho" w:cs="Arial"/>
          <w:kern w:val="2"/>
        </w:rPr>
      </w:pPr>
      <w:r>
        <w:rPr>
          <w:rFonts w:eastAsia="MS Mincho" w:cs="Arial"/>
          <w:kern w:val="2"/>
        </w:rPr>
        <w:t xml:space="preserve">In order to determine signalling impact of DL packet loss rate measurements in NR-DC scenarios, RAN3 needs to first determine the interfaces and protocol layers to be included by these measurements. </w:t>
      </w:r>
    </w:p>
    <w:p w14:paraId="2ACC9689" w14:textId="298AC3F6" w:rsidR="00E43EA1" w:rsidRPr="002A198C" w:rsidRDefault="00E43EA1" w:rsidP="007E201B">
      <w:pPr>
        <w:jc w:val="both"/>
        <w:rPr>
          <w:rFonts w:eastAsia="MS Mincho" w:cs="Arial"/>
          <w:b/>
          <w:bCs/>
          <w:kern w:val="2"/>
        </w:rPr>
      </w:pPr>
      <w:r w:rsidRPr="002A198C">
        <w:rPr>
          <w:rFonts w:eastAsia="MS Mincho" w:cs="Arial"/>
          <w:b/>
          <w:bCs/>
          <w:kern w:val="2"/>
        </w:rPr>
        <w:t>Proposal</w:t>
      </w:r>
      <w:r w:rsidR="00BE377B">
        <w:rPr>
          <w:rFonts w:eastAsia="MS Mincho" w:cs="Arial"/>
          <w:b/>
          <w:bCs/>
          <w:kern w:val="2"/>
        </w:rPr>
        <w:t xml:space="preserve"> </w:t>
      </w:r>
      <w:r w:rsidR="00BE2B2B">
        <w:rPr>
          <w:rFonts w:eastAsia="MS Mincho" w:cs="Arial"/>
          <w:b/>
          <w:bCs/>
          <w:kern w:val="2"/>
        </w:rPr>
        <w:t>4</w:t>
      </w:r>
      <w:r w:rsidRPr="002A198C">
        <w:rPr>
          <w:rFonts w:eastAsia="MS Mincho" w:cs="Arial"/>
          <w:b/>
          <w:bCs/>
          <w:kern w:val="2"/>
        </w:rPr>
        <w:t xml:space="preserve">: RAN3 to discuss and agree </w:t>
      </w:r>
      <w:r w:rsidR="00223DA8">
        <w:rPr>
          <w:rFonts w:eastAsia="MS Mincho" w:cs="Arial"/>
          <w:b/>
          <w:bCs/>
          <w:kern w:val="2"/>
        </w:rPr>
        <w:t>in Rel-19 normative phase</w:t>
      </w:r>
      <w:r w:rsidRPr="002A198C">
        <w:rPr>
          <w:rFonts w:eastAsia="MS Mincho" w:cs="Arial"/>
          <w:b/>
          <w:bCs/>
          <w:kern w:val="2"/>
        </w:rPr>
        <w:t xml:space="preserve"> the interfaces and protocol layers to be included by DL </w:t>
      </w:r>
      <w:r w:rsidR="007F1CA8">
        <w:rPr>
          <w:rFonts w:eastAsia="MS Mincho" w:cs="Arial"/>
          <w:b/>
          <w:bCs/>
          <w:kern w:val="2"/>
        </w:rPr>
        <w:t xml:space="preserve">average </w:t>
      </w:r>
      <w:r w:rsidRPr="002A198C">
        <w:rPr>
          <w:rFonts w:eastAsia="MS Mincho" w:cs="Arial"/>
          <w:b/>
          <w:bCs/>
          <w:kern w:val="2"/>
        </w:rPr>
        <w:t>packet loss measurements in NR-DC scenarios.</w:t>
      </w:r>
    </w:p>
    <w:p w14:paraId="35A68459" w14:textId="77777777" w:rsidR="00223DA8" w:rsidRDefault="00E43EA1" w:rsidP="007E201B">
      <w:pPr>
        <w:jc w:val="both"/>
        <w:rPr>
          <w:rStyle w:val="normaltextrun"/>
          <w:color w:val="000000"/>
          <w:shd w:val="clear" w:color="auto" w:fill="FFFFFF"/>
        </w:rPr>
      </w:pPr>
      <w:r>
        <w:rPr>
          <w:rStyle w:val="normaltextrun"/>
          <w:color w:val="000000"/>
          <w:shd w:val="clear" w:color="auto" w:fill="FFFFFF"/>
        </w:rPr>
        <w:t>Depending on the outcome of this discussion</w:t>
      </w:r>
      <w:r w:rsidR="00223DA8">
        <w:rPr>
          <w:rStyle w:val="normaltextrun"/>
          <w:color w:val="000000"/>
          <w:shd w:val="clear" w:color="auto" w:fill="FFFFFF"/>
        </w:rPr>
        <w:t xml:space="preserve">, </w:t>
      </w:r>
      <w:r>
        <w:rPr>
          <w:rStyle w:val="normaltextrun"/>
          <w:color w:val="000000"/>
          <w:shd w:val="clear" w:color="auto" w:fill="FFFFFF"/>
        </w:rPr>
        <w:t>RAN2 involvement for additional documentation of packet loss rate measurements for UE performance</w:t>
      </w:r>
      <w:r w:rsidR="00223DA8">
        <w:rPr>
          <w:rStyle w:val="normaltextrun"/>
          <w:color w:val="000000"/>
          <w:shd w:val="clear" w:color="auto" w:fill="FFFFFF"/>
        </w:rPr>
        <w:t xml:space="preserve"> could be needed.</w:t>
      </w:r>
    </w:p>
    <w:p w14:paraId="4429D373" w14:textId="16D76716" w:rsidR="008E4612" w:rsidRDefault="00223DA8" w:rsidP="007E201B">
      <w:pPr>
        <w:jc w:val="both"/>
        <w:rPr>
          <w:rStyle w:val="normaltextrun"/>
          <w:color w:val="000000"/>
          <w:shd w:val="clear" w:color="auto" w:fill="FFFFFF"/>
        </w:rPr>
      </w:pPr>
      <w:r w:rsidRPr="002A198C">
        <w:rPr>
          <w:rStyle w:val="normaltextrun"/>
          <w:b/>
          <w:bCs/>
          <w:color w:val="000000"/>
          <w:shd w:val="clear" w:color="auto" w:fill="FFFFFF"/>
        </w:rPr>
        <w:t>Observation</w:t>
      </w:r>
      <w:r w:rsidR="00BE377B">
        <w:rPr>
          <w:rStyle w:val="normaltextrun"/>
          <w:b/>
          <w:bCs/>
          <w:color w:val="000000"/>
          <w:shd w:val="clear" w:color="auto" w:fill="FFFFFF"/>
        </w:rPr>
        <w:t xml:space="preserve"> </w:t>
      </w:r>
      <w:r w:rsidR="00BE2B2B">
        <w:rPr>
          <w:rStyle w:val="normaltextrun"/>
          <w:b/>
          <w:bCs/>
          <w:color w:val="000000"/>
          <w:shd w:val="clear" w:color="auto" w:fill="FFFFFF"/>
        </w:rPr>
        <w:t>3</w:t>
      </w:r>
      <w:r w:rsidRPr="002A198C">
        <w:rPr>
          <w:rStyle w:val="normaltextrun"/>
          <w:b/>
          <w:bCs/>
          <w:color w:val="000000"/>
          <w:shd w:val="clear" w:color="auto" w:fill="FFFFFF"/>
        </w:rPr>
        <w:t>:</w:t>
      </w:r>
      <w:r w:rsidR="00E43EA1" w:rsidRPr="002A198C">
        <w:rPr>
          <w:rStyle w:val="normaltextrun"/>
          <w:b/>
          <w:bCs/>
          <w:color w:val="000000"/>
          <w:shd w:val="clear" w:color="auto" w:fill="FFFFFF"/>
        </w:rPr>
        <w:t xml:space="preserve"> </w:t>
      </w:r>
      <w:r w:rsidRPr="002A198C">
        <w:rPr>
          <w:rStyle w:val="normaltextrun"/>
          <w:b/>
          <w:bCs/>
          <w:color w:val="000000"/>
          <w:shd w:val="clear" w:color="auto" w:fill="FFFFFF"/>
        </w:rPr>
        <w:t xml:space="preserve">RAN2 involvement for additional documentation of packet loss rate measurements for UE performance could be needed in </w:t>
      </w:r>
      <w:r w:rsidRPr="00223DA8">
        <w:rPr>
          <w:rFonts w:eastAsia="MS Mincho" w:cs="Arial"/>
          <w:b/>
          <w:bCs/>
          <w:kern w:val="2"/>
        </w:rPr>
        <w:t>Rel-19 normative phase.</w:t>
      </w:r>
    </w:p>
    <w:p w14:paraId="4DC7001F" w14:textId="33CA2CE7" w:rsidR="00145426" w:rsidRPr="002A198C" w:rsidRDefault="00145426" w:rsidP="00145426">
      <w:pPr>
        <w:jc w:val="both"/>
        <w:rPr>
          <w:rFonts w:eastAsia="MS Mincho" w:cs="Arial"/>
          <w:b/>
          <w:bCs/>
          <w:kern w:val="2"/>
        </w:rPr>
      </w:pPr>
      <w:bookmarkStart w:id="5" w:name="_Hlk174017878"/>
      <w:r w:rsidRPr="002A198C">
        <w:rPr>
          <w:rFonts w:eastAsia="MS Mincho" w:cs="Arial"/>
          <w:b/>
          <w:bCs/>
          <w:kern w:val="2"/>
        </w:rPr>
        <w:t>Proposal</w:t>
      </w:r>
      <w:r>
        <w:rPr>
          <w:rFonts w:eastAsia="MS Mincho" w:cs="Arial"/>
          <w:b/>
          <w:bCs/>
          <w:kern w:val="2"/>
        </w:rPr>
        <w:t xml:space="preserve"> 5</w:t>
      </w:r>
      <w:r w:rsidRPr="002A198C">
        <w:rPr>
          <w:rFonts w:eastAsia="MS Mincho" w:cs="Arial"/>
          <w:b/>
          <w:bCs/>
          <w:kern w:val="2"/>
        </w:rPr>
        <w:t xml:space="preserve">: </w:t>
      </w:r>
      <w:r>
        <w:rPr>
          <w:rFonts w:eastAsia="MS Mincho" w:cs="Arial"/>
          <w:b/>
          <w:bCs/>
          <w:kern w:val="2"/>
        </w:rPr>
        <w:t xml:space="preserve">Agree the TP </w:t>
      </w:r>
      <w:r w:rsidR="00A86465">
        <w:rPr>
          <w:rFonts w:eastAsia="MS Mincho" w:cs="Arial"/>
          <w:b/>
          <w:bCs/>
          <w:kern w:val="2"/>
        </w:rPr>
        <w:t>to TR 38.743 in [2].</w:t>
      </w:r>
    </w:p>
    <w:p w14:paraId="54093195" w14:textId="77777777" w:rsidR="00A112C3" w:rsidRPr="00972FD7" w:rsidRDefault="00A112C3" w:rsidP="002115A9">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58D61C0F" w14:textId="77777777" w:rsidR="00AE0C92" w:rsidRPr="00AD06EC" w:rsidRDefault="00AE0C92" w:rsidP="00AE0C92">
      <w:r w:rsidRPr="00AD06EC">
        <w:t>In this paper we make the following observations and proposals:</w:t>
      </w:r>
    </w:p>
    <w:p w14:paraId="7E8CE881" w14:textId="77777777" w:rsidR="00696585" w:rsidRDefault="00696585" w:rsidP="00696585">
      <w:pPr>
        <w:jc w:val="both"/>
      </w:pPr>
      <w:r w:rsidRPr="00B34A49">
        <w:rPr>
          <w:rStyle w:val="normaltextrun"/>
          <w:b/>
          <w:bCs/>
          <w:color w:val="000000"/>
          <w:shd w:val="clear" w:color="auto" w:fill="FFFFFF"/>
        </w:rPr>
        <w:t>Proposal 1: Include as part of the Mobility optimization for NR-DC use case the scenario of SN addition in the target gNB</w:t>
      </w:r>
      <w:r>
        <w:rPr>
          <w:rStyle w:val="normaltextrun"/>
          <w:b/>
          <w:bCs/>
          <w:color w:val="000000"/>
          <w:shd w:val="clear" w:color="auto" w:fill="FFFFFF"/>
        </w:rPr>
        <w:t xml:space="preserve"> monitoring</w:t>
      </w:r>
      <w:r w:rsidRPr="00B34A49">
        <w:rPr>
          <w:rStyle w:val="normaltextrun"/>
          <w:b/>
          <w:bCs/>
          <w:color w:val="000000"/>
          <w:shd w:val="clear" w:color="auto" w:fill="FFFFFF"/>
        </w:rPr>
        <w:t xml:space="preserve"> UE performance requested by the source gNB.  </w:t>
      </w:r>
    </w:p>
    <w:p w14:paraId="60508DBB" w14:textId="77777777" w:rsidR="001E1181" w:rsidRPr="002A198C" w:rsidRDefault="001E1181" w:rsidP="001E1181">
      <w:pPr>
        <w:jc w:val="both"/>
        <w:rPr>
          <w:rStyle w:val="normaltextrun"/>
          <w:b/>
          <w:bCs/>
          <w:color w:val="000000"/>
          <w:shd w:val="clear" w:color="auto" w:fill="FFFFFF"/>
        </w:rPr>
      </w:pPr>
      <w:r w:rsidRPr="00082AC8">
        <w:rPr>
          <w:b/>
          <w:bCs/>
        </w:rPr>
        <w:t xml:space="preserve">Observation </w:t>
      </w:r>
      <w:r>
        <w:rPr>
          <w:b/>
          <w:bCs/>
        </w:rPr>
        <w:t>1</w:t>
      </w:r>
      <w:r w:rsidRPr="00082AC8">
        <w:rPr>
          <w:b/>
          <w:bCs/>
        </w:rPr>
        <w:t>:</w:t>
      </w:r>
      <w:r w:rsidRPr="002A198C">
        <w:rPr>
          <w:b/>
          <w:bCs/>
        </w:rPr>
        <w:t xml:space="preserve"> The processing layers for split</w:t>
      </w:r>
      <w:r>
        <w:rPr>
          <w:b/>
          <w:bCs/>
        </w:rPr>
        <w:t xml:space="preserve"> bearer</w:t>
      </w:r>
      <w:r w:rsidRPr="002A198C">
        <w:rPr>
          <w:b/>
          <w:bCs/>
        </w:rPr>
        <w:t xml:space="preserve">, </w:t>
      </w:r>
      <w:r w:rsidRPr="002A198C">
        <w:rPr>
          <w:rStyle w:val="normaltextrun"/>
          <w:b/>
          <w:bCs/>
          <w:color w:val="000000"/>
          <w:shd w:val="clear" w:color="auto" w:fill="FFFFFF"/>
        </w:rPr>
        <w:t>MN terminated SCG bearer, and SN terminated MCG bearer cases are not within the same node.</w:t>
      </w:r>
    </w:p>
    <w:bookmarkEnd w:id="5"/>
    <w:p w14:paraId="49D0F5FD" w14:textId="77777777" w:rsidR="001E1181" w:rsidRPr="002A198C" w:rsidRDefault="001E1181" w:rsidP="001E1181">
      <w:pPr>
        <w:jc w:val="both"/>
        <w:rPr>
          <w:rStyle w:val="normaltextrun"/>
          <w:b/>
          <w:bCs/>
          <w:color w:val="000000"/>
          <w:shd w:val="clear" w:color="auto" w:fill="FFFFFF"/>
        </w:rPr>
      </w:pPr>
      <w:r w:rsidRPr="00082AC8">
        <w:rPr>
          <w:b/>
          <w:bCs/>
        </w:rPr>
        <w:t xml:space="preserve">Observation </w:t>
      </w:r>
      <w:r>
        <w:rPr>
          <w:b/>
          <w:bCs/>
        </w:rPr>
        <w:t>2</w:t>
      </w:r>
      <w:r w:rsidRPr="00082AC8">
        <w:rPr>
          <w:b/>
          <w:bCs/>
        </w:rPr>
        <w:t>:</w:t>
      </w:r>
      <w:r w:rsidRPr="002A198C">
        <w:rPr>
          <w:b/>
          <w:bCs/>
        </w:rPr>
        <w:t xml:space="preserve"> The processing layers for </w:t>
      </w:r>
      <w:r w:rsidRPr="002A198C">
        <w:rPr>
          <w:rStyle w:val="normaltextrun"/>
          <w:b/>
          <w:bCs/>
          <w:color w:val="000000"/>
          <w:shd w:val="clear" w:color="auto" w:fill="FFFFFF"/>
        </w:rPr>
        <w:t>SN terminated SCG bearer are within the same node.</w:t>
      </w:r>
    </w:p>
    <w:p w14:paraId="18C7283C" w14:textId="77777777" w:rsidR="00BE377B" w:rsidRPr="00B34A49" w:rsidRDefault="00BE377B" w:rsidP="00BE377B">
      <w:pPr>
        <w:jc w:val="both"/>
        <w:rPr>
          <w:rStyle w:val="normaltextrun"/>
          <w:b/>
          <w:bCs/>
          <w:color w:val="000000"/>
          <w:shd w:val="clear" w:color="auto" w:fill="FFFFFF"/>
        </w:rPr>
      </w:pPr>
      <w:r w:rsidRPr="00B34A49">
        <w:rPr>
          <w:rStyle w:val="normaltextrun"/>
          <w:b/>
          <w:bCs/>
          <w:color w:val="000000"/>
          <w:shd w:val="clear" w:color="auto" w:fill="FFFFFF"/>
        </w:rPr>
        <w:t>Proposal</w:t>
      </w:r>
      <w:r>
        <w:rPr>
          <w:rStyle w:val="normaltextrun"/>
          <w:b/>
          <w:bCs/>
          <w:color w:val="000000"/>
          <w:shd w:val="clear" w:color="auto" w:fill="FFFFFF"/>
        </w:rPr>
        <w:t xml:space="preserve"> </w:t>
      </w:r>
      <w:r w:rsidR="009D5F93">
        <w:rPr>
          <w:rStyle w:val="normaltextrun"/>
          <w:b/>
          <w:bCs/>
          <w:color w:val="000000"/>
          <w:shd w:val="clear" w:color="auto" w:fill="FFFFFF"/>
        </w:rPr>
        <w:t>2</w:t>
      </w:r>
      <w:r w:rsidRPr="00B34A49">
        <w:rPr>
          <w:rStyle w:val="normaltextrun"/>
          <w:b/>
          <w:bCs/>
          <w:color w:val="000000"/>
          <w:shd w:val="clear" w:color="auto" w:fill="FFFFFF"/>
        </w:rPr>
        <w:t xml:space="preserve">: For transfer of packet delay information from the SN to the MN for SN-terminated bearers enhance the Rel-18 </w:t>
      </w:r>
      <w:proofErr w:type="spellStart"/>
      <w:r w:rsidRPr="00B34A49">
        <w:rPr>
          <w:rStyle w:val="normaltextrun"/>
          <w:b/>
          <w:bCs/>
          <w:color w:val="000000"/>
          <w:shd w:val="clear" w:color="auto" w:fill="FFFFFF"/>
        </w:rPr>
        <w:t>Xn</w:t>
      </w:r>
      <w:proofErr w:type="spellEnd"/>
      <w:r w:rsidRPr="00B34A49">
        <w:rPr>
          <w:rStyle w:val="normaltextrun"/>
          <w:b/>
          <w:bCs/>
          <w:color w:val="000000"/>
          <w:shd w:val="clear" w:color="auto" w:fill="FFFFFF"/>
        </w:rPr>
        <w:t xml:space="preserve"> signalling to provide packet delay measurement per DRB. </w:t>
      </w:r>
    </w:p>
    <w:p w14:paraId="47AC64BD" w14:textId="77777777" w:rsidR="00BE2B2B" w:rsidRPr="002A198C" w:rsidRDefault="00BE2B2B" w:rsidP="00BE2B2B">
      <w:pPr>
        <w:jc w:val="both"/>
        <w:rPr>
          <w:rStyle w:val="normaltextrun"/>
          <w:b/>
          <w:bCs/>
          <w:color w:val="000000"/>
          <w:shd w:val="clear" w:color="auto" w:fill="FFFFFF"/>
        </w:rPr>
      </w:pPr>
      <w:r w:rsidRPr="002A198C">
        <w:rPr>
          <w:rStyle w:val="normaltextrun"/>
          <w:b/>
          <w:bCs/>
          <w:color w:val="000000"/>
          <w:shd w:val="clear" w:color="auto" w:fill="FFFFFF"/>
        </w:rPr>
        <w:t>Proposal</w:t>
      </w:r>
      <w:r>
        <w:rPr>
          <w:rStyle w:val="normaltextrun"/>
          <w:b/>
          <w:bCs/>
          <w:color w:val="000000"/>
          <w:shd w:val="clear" w:color="auto" w:fill="FFFFFF"/>
        </w:rPr>
        <w:t xml:space="preserve"> 3</w:t>
      </w:r>
      <w:r w:rsidRPr="002A198C">
        <w:rPr>
          <w:rStyle w:val="normaltextrun"/>
          <w:b/>
          <w:bCs/>
          <w:color w:val="000000"/>
          <w:shd w:val="clear" w:color="auto" w:fill="FFFFFF"/>
        </w:rPr>
        <w:t xml:space="preserve">: RAN3 to recommend RAN2 to be involved in Rel-19 normative phase for </w:t>
      </w:r>
      <w:r>
        <w:rPr>
          <w:rStyle w:val="normaltextrun"/>
          <w:b/>
          <w:bCs/>
          <w:color w:val="000000"/>
          <w:shd w:val="clear" w:color="auto" w:fill="FFFFFF"/>
        </w:rPr>
        <w:t xml:space="preserve">the </w:t>
      </w:r>
      <w:r w:rsidRPr="002A198C">
        <w:rPr>
          <w:rStyle w:val="normaltextrun"/>
          <w:b/>
          <w:bCs/>
          <w:color w:val="000000"/>
          <w:shd w:val="clear" w:color="auto" w:fill="FFFFFF"/>
        </w:rPr>
        <w:t>definition of</w:t>
      </w:r>
      <w:r w:rsidRPr="002A198C">
        <w:rPr>
          <w:b/>
          <w:bCs/>
        </w:rPr>
        <w:t xml:space="preserve"> UE throughput measurement for UE performance</w:t>
      </w:r>
      <w:r>
        <w:rPr>
          <w:b/>
          <w:bCs/>
        </w:rPr>
        <w:t xml:space="preserve"> </w:t>
      </w:r>
      <w:r w:rsidRPr="002A198C">
        <w:rPr>
          <w:b/>
          <w:bCs/>
        </w:rPr>
        <w:t>per RLC SDU level</w:t>
      </w:r>
      <w:r>
        <w:rPr>
          <w:b/>
          <w:bCs/>
        </w:rPr>
        <w:t xml:space="preserve"> in TS 38.314</w:t>
      </w:r>
      <w:r w:rsidRPr="002A198C">
        <w:rPr>
          <w:b/>
          <w:bCs/>
        </w:rPr>
        <w:t>.</w:t>
      </w:r>
      <w:r w:rsidRPr="002A198C">
        <w:rPr>
          <w:rStyle w:val="normaltextrun"/>
          <w:b/>
          <w:bCs/>
          <w:color w:val="000000"/>
          <w:shd w:val="clear" w:color="auto" w:fill="FFFFFF"/>
        </w:rPr>
        <w:t xml:space="preserve"> </w:t>
      </w:r>
    </w:p>
    <w:p w14:paraId="7A0A4860" w14:textId="77777777" w:rsidR="00BE2B2B" w:rsidRPr="002A198C" w:rsidRDefault="00BE2B2B" w:rsidP="00BE2B2B">
      <w:pPr>
        <w:jc w:val="both"/>
        <w:rPr>
          <w:rFonts w:eastAsia="MS Mincho" w:cs="Arial"/>
          <w:b/>
          <w:bCs/>
          <w:kern w:val="2"/>
        </w:rPr>
      </w:pPr>
      <w:r w:rsidRPr="002A198C">
        <w:rPr>
          <w:rFonts w:eastAsia="MS Mincho" w:cs="Arial"/>
          <w:b/>
          <w:bCs/>
          <w:kern w:val="2"/>
        </w:rPr>
        <w:t>Proposal</w:t>
      </w:r>
      <w:r>
        <w:rPr>
          <w:rFonts w:eastAsia="MS Mincho" w:cs="Arial"/>
          <w:b/>
          <w:bCs/>
          <w:kern w:val="2"/>
        </w:rPr>
        <w:t xml:space="preserve"> 4</w:t>
      </w:r>
      <w:r w:rsidRPr="002A198C">
        <w:rPr>
          <w:rFonts w:eastAsia="MS Mincho" w:cs="Arial"/>
          <w:b/>
          <w:bCs/>
          <w:kern w:val="2"/>
        </w:rPr>
        <w:t xml:space="preserve">: RAN3 to discuss and agree </w:t>
      </w:r>
      <w:r>
        <w:rPr>
          <w:rFonts w:eastAsia="MS Mincho" w:cs="Arial"/>
          <w:b/>
          <w:bCs/>
          <w:kern w:val="2"/>
        </w:rPr>
        <w:t>in Rel-19 normative phase</w:t>
      </w:r>
      <w:r w:rsidRPr="002A198C">
        <w:rPr>
          <w:rFonts w:eastAsia="MS Mincho" w:cs="Arial"/>
          <w:b/>
          <w:bCs/>
          <w:kern w:val="2"/>
        </w:rPr>
        <w:t xml:space="preserve"> the interfaces and protocol layers to be included by DL </w:t>
      </w:r>
      <w:r>
        <w:rPr>
          <w:rFonts w:eastAsia="MS Mincho" w:cs="Arial"/>
          <w:b/>
          <w:bCs/>
          <w:kern w:val="2"/>
        </w:rPr>
        <w:t xml:space="preserve">average </w:t>
      </w:r>
      <w:r w:rsidRPr="002A198C">
        <w:rPr>
          <w:rFonts w:eastAsia="MS Mincho" w:cs="Arial"/>
          <w:b/>
          <w:bCs/>
          <w:kern w:val="2"/>
        </w:rPr>
        <w:t>packet loss measurements in NR-DC scenarios.</w:t>
      </w:r>
    </w:p>
    <w:p w14:paraId="40AE081A" w14:textId="77777777" w:rsidR="00BE2B2B" w:rsidRDefault="00BE2B2B" w:rsidP="00BE2B2B">
      <w:pPr>
        <w:jc w:val="both"/>
        <w:rPr>
          <w:rStyle w:val="normaltextrun"/>
          <w:color w:val="000000"/>
          <w:shd w:val="clear" w:color="auto" w:fill="FFFFFF"/>
        </w:rPr>
      </w:pPr>
      <w:r w:rsidRPr="002A198C">
        <w:rPr>
          <w:rStyle w:val="normaltextrun"/>
          <w:b/>
          <w:bCs/>
          <w:color w:val="000000"/>
          <w:shd w:val="clear" w:color="auto" w:fill="FFFFFF"/>
        </w:rPr>
        <w:t>Observation</w:t>
      </w:r>
      <w:r>
        <w:rPr>
          <w:rStyle w:val="normaltextrun"/>
          <w:b/>
          <w:bCs/>
          <w:color w:val="000000"/>
          <w:shd w:val="clear" w:color="auto" w:fill="FFFFFF"/>
        </w:rPr>
        <w:t xml:space="preserve"> 3</w:t>
      </w:r>
      <w:r w:rsidRPr="002A198C">
        <w:rPr>
          <w:rStyle w:val="normaltextrun"/>
          <w:b/>
          <w:bCs/>
          <w:color w:val="000000"/>
          <w:shd w:val="clear" w:color="auto" w:fill="FFFFFF"/>
        </w:rPr>
        <w:t xml:space="preserve">: RAN2 involvement for additional documentation of packet loss rate measurements for UE performance could be needed in </w:t>
      </w:r>
      <w:r w:rsidRPr="00223DA8">
        <w:rPr>
          <w:rFonts w:eastAsia="MS Mincho" w:cs="Arial"/>
          <w:b/>
          <w:bCs/>
          <w:kern w:val="2"/>
        </w:rPr>
        <w:t>Rel-19 normative phase.</w:t>
      </w:r>
    </w:p>
    <w:p w14:paraId="2C830416" w14:textId="43F48AC8" w:rsidR="009A3CA8" w:rsidRPr="0099220C" w:rsidRDefault="001065D4" w:rsidP="00BE2B2B">
      <w:pPr>
        <w:jc w:val="both"/>
        <w:rPr>
          <w:rFonts w:eastAsia="MS Mincho" w:cs="Arial"/>
          <w:b/>
          <w:kern w:val="2"/>
        </w:rPr>
      </w:pPr>
      <w:r w:rsidRPr="002A198C">
        <w:rPr>
          <w:rFonts w:eastAsia="MS Mincho" w:cs="Arial"/>
          <w:b/>
          <w:bCs/>
          <w:kern w:val="2"/>
        </w:rPr>
        <w:lastRenderedPageBreak/>
        <w:t>Proposal</w:t>
      </w:r>
      <w:r>
        <w:rPr>
          <w:rFonts w:eastAsia="MS Mincho" w:cs="Arial"/>
          <w:b/>
          <w:bCs/>
          <w:kern w:val="2"/>
        </w:rPr>
        <w:t xml:space="preserve"> 5</w:t>
      </w:r>
      <w:r w:rsidRPr="002A198C">
        <w:rPr>
          <w:rFonts w:eastAsia="MS Mincho" w:cs="Arial"/>
          <w:b/>
          <w:bCs/>
          <w:kern w:val="2"/>
        </w:rPr>
        <w:t xml:space="preserve">: </w:t>
      </w:r>
      <w:r>
        <w:rPr>
          <w:rFonts w:eastAsia="MS Mincho" w:cs="Arial"/>
          <w:b/>
          <w:bCs/>
          <w:kern w:val="2"/>
        </w:rPr>
        <w:t>Agree the TP to TR 38.743 in [2].</w:t>
      </w:r>
    </w:p>
    <w:p w14:paraId="193FD945" w14:textId="77777777" w:rsidR="00CD4C7B" w:rsidRPr="006E13D1" w:rsidRDefault="00CD4C7B" w:rsidP="00CD4C7B">
      <w:pPr>
        <w:pStyle w:val="Heading1"/>
      </w:pPr>
      <w:r w:rsidRPr="006E13D1">
        <w:t>References</w:t>
      </w:r>
    </w:p>
    <w:p w14:paraId="04739E8F" w14:textId="0201EA69" w:rsidR="002A198C" w:rsidRPr="00970B4F" w:rsidRDefault="00C55EB7" w:rsidP="00B7174F">
      <w:pPr>
        <w:overflowPunct w:val="0"/>
        <w:autoSpaceDE w:val="0"/>
        <w:autoSpaceDN w:val="0"/>
        <w:adjustRightInd w:val="0"/>
        <w:ind w:left="567" w:hanging="567"/>
        <w:textAlignment w:val="baseline"/>
      </w:pPr>
      <w:bookmarkStart w:id="6" w:name="_Ref75086397"/>
      <w:r>
        <w:t>[1]</w:t>
      </w:r>
      <w:r>
        <w:tab/>
      </w:r>
      <w:r w:rsidR="00A039EF" w:rsidRPr="00A039EF">
        <w:t>R3-243578</w:t>
      </w:r>
      <w:r w:rsidR="00A039EF">
        <w:t xml:space="preserve">, </w:t>
      </w:r>
      <w:r w:rsidR="00A039EF" w:rsidRPr="002A198C">
        <w:rPr>
          <w:i/>
          <w:iCs/>
        </w:rPr>
        <w:t>Discussion on definition of UE performance metrics</w:t>
      </w:r>
      <w:r w:rsidR="00A039EF">
        <w:t xml:space="preserve">, </w:t>
      </w:r>
      <w:r w:rsidR="00A039EF" w:rsidRPr="00A039EF">
        <w:t>CATT, Deutsche Telekom, Nokia, China Telecom, China Unicom</w:t>
      </w:r>
      <w:r w:rsidR="00A039EF">
        <w:t xml:space="preserve">. </w:t>
      </w:r>
      <w:r>
        <w:tab/>
      </w:r>
      <w:bookmarkStart w:id="7" w:name="_Hlk165996473"/>
      <w:bookmarkEnd w:id="6"/>
    </w:p>
    <w:bookmarkEnd w:id="7"/>
    <w:p w14:paraId="4497710F" w14:textId="60406603" w:rsidR="000761E5" w:rsidRPr="00970B4F" w:rsidRDefault="000761E5" w:rsidP="00B7174F">
      <w:pPr>
        <w:overflowPunct w:val="0"/>
        <w:autoSpaceDE w:val="0"/>
        <w:autoSpaceDN w:val="0"/>
        <w:adjustRightInd w:val="0"/>
        <w:ind w:left="567" w:hanging="567"/>
        <w:textAlignment w:val="baseline"/>
      </w:pPr>
      <w:r>
        <w:t>[2]</w:t>
      </w:r>
      <w:r>
        <w:tab/>
      </w:r>
      <w:r w:rsidR="007E70CC" w:rsidRPr="007E70CC">
        <w:t>R3-24444</w:t>
      </w:r>
      <w:r w:rsidR="007E70CC">
        <w:t>4</w:t>
      </w:r>
      <w:r w:rsidRPr="007E70CC">
        <w:t xml:space="preserve">, </w:t>
      </w:r>
      <w:r w:rsidR="00587290" w:rsidRPr="007E70CC">
        <w:rPr>
          <w:i/>
          <w:iCs/>
        </w:rPr>
        <w:t>(TP to TR 38.743) Mobility Optimization for NR-DC</w:t>
      </w:r>
      <w:r w:rsidRPr="007E70CC">
        <w:t>, Nokia.</w:t>
      </w:r>
    </w:p>
    <w:bookmarkEnd w:id="0"/>
    <w:p w14:paraId="2DFA280E" w14:textId="77777777" w:rsidR="00414307" w:rsidRPr="001F7E08" w:rsidRDefault="00414307" w:rsidP="00FF1B7D">
      <w:pPr>
        <w:tabs>
          <w:tab w:val="left" w:pos="580"/>
        </w:tabs>
        <w:rPr>
          <w:lang w:eastAsia="zh-CN"/>
        </w:rPr>
      </w:pPr>
    </w:p>
    <w:sectPr w:rsidR="00414307" w:rsidRPr="001F7E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9A55F" w14:textId="77777777" w:rsidR="008204D9" w:rsidRDefault="008204D9">
      <w:r>
        <w:separator/>
      </w:r>
    </w:p>
  </w:endnote>
  <w:endnote w:type="continuationSeparator" w:id="0">
    <w:p w14:paraId="34A805F8" w14:textId="77777777" w:rsidR="008204D9" w:rsidRDefault="008204D9">
      <w:r>
        <w:continuationSeparator/>
      </w:r>
    </w:p>
  </w:endnote>
  <w:endnote w:type="continuationNotice" w:id="1">
    <w:p w14:paraId="06B2AEC7" w14:textId="77777777" w:rsidR="008204D9" w:rsidRDefault="00820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804BE" w14:textId="77777777" w:rsidR="008204D9" w:rsidRDefault="008204D9">
      <w:r>
        <w:separator/>
      </w:r>
    </w:p>
  </w:footnote>
  <w:footnote w:type="continuationSeparator" w:id="0">
    <w:p w14:paraId="4CE230C8" w14:textId="77777777" w:rsidR="008204D9" w:rsidRDefault="008204D9">
      <w:r>
        <w:continuationSeparator/>
      </w:r>
    </w:p>
  </w:footnote>
  <w:footnote w:type="continuationNotice" w:id="1">
    <w:p w14:paraId="010FA63C" w14:textId="77777777" w:rsidR="008204D9" w:rsidRDefault="008204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13EAC"/>
    <w:multiLevelType w:val="multilevel"/>
    <w:tmpl w:val="F548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D102F9"/>
    <w:multiLevelType w:val="hybridMultilevel"/>
    <w:tmpl w:val="AD32D5DA"/>
    <w:lvl w:ilvl="0" w:tplc="B4F6E916">
      <w:start w:val="2"/>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E67DC"/>
    <w:multiLevelType w:val="multilevel"/>
    <w:tmpl w:val="4574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9763A"/>
    <w:multiLevelType w:val="multilevel"/>
    <w:tmpl w:val="AAD0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32179"/>
    <w:multiLevelType w:val="multilevel"/>
    <w:tmpl w:val="B598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E44198"/>
    <w:multiLevelType w:val="multilevel"/>
    <w:tmpl w:val="5C409FB6"/>
    <w:lvl w:ilvl="0">
      <w:start w:val="1"/>
      <w:numFmt w:val="bullet"/>
      <w:lvlText w:val=""/>
      <w:lvlJc w:val="left"/>
      <w:pPr>
        <w:tabs>
          <w:tab w:val="num" w:pos="-192"/>
        </w:tabs>
        <w:ind w:left="-192" w:hanging="360"/>
      </w:pPr>
      <w:rPr>
        <w:rFonts w:ascii="Symbol" w:hAnsi="Symbol" w:hint="default"/>
        <w:sz w:val="20"/>
      </w:rPr>
    </w:lvl>
    <w:lvl w:ilvl="1">
      <w:start w:val="1"/>
      <w:numFmt w:val="bullet"/>
      <w:lvlText w:val=""/>
      <w:lvlJc w:val="left"/>
      <w:pPr>
        <w:tabs>
          <w:tab w:val="num" w:pos="528"/>
        </w:tabs>
        <w:ind w:left="528" w:hanging="360"/>
      </w:pPr>
      <w:rPr>
        <w:rFonts w:ascii="Symbol" w:hAnsi="Symbol" w:hint="default"/>
        <w:sz w:val="20"/>
      </w:rPr>
    </w:lvl>
    <w:lvl w:ilvl="2" w:tentative="1">
      <w:start w:val="1"/>
      <w:numFmt w:val="bullet"/>
      <w:lvlText w:val=""/>
      <w:lvlJc w:val="left"/>
      <w:pPr>
        <w:tabs>
          <w:tab w:val="num" w:pos="1248"/>
        </w:tabs>
        <w:ind w:left="1248" w:hanging="360"/>
      </w:pPr>
      <w:rPr>
        <w:rFonts w:ascii="Symbol" w:hAnsi="Symbol" w:hint="default"/>
        <w:sz w:val="20"/>
      </w:rPr>
    </w:lvl>
    <w:lvl w:ilvl="3" w:tentative="1">
      <w:start w:val="1"/>
      <w:numFmt w:val="bullet"/>
      <w:lvlText w:val=""/>
      <w:lvlJc w:val="left"/>
      <w:pPr>
        <w:tabs>
          <w:tab w:val="num" w:pos="1968"/>
        </w:tabs>
        <w:ind w:left="1968" w:hanging="360"/>
      </w:pPr>
      <w:rPr>
        <w:rFonts w:ascii="Symbol" w:hAnsi="Symbol" w:hint="default"/>
        <w:sz w:val="20"/>
      </w:rPr>
    </w:lvl>
    <w:lvl w:ilvl="4" w:tentative="1">
      <w:start w:val="1"/>
      <w:numFmt w:val="bullet"/>
      <w:lvlText w:val=""/>
      <w:lvlJc w:val="left"/>
      <w:pPr>
        <w:tabs>
          <w:tab w:val="num" w:pos="2688"/>
        </w:tabs>
        <w:ind w:left="2688" w:hanging="360"/>
      </w:pPr>
      <w:rPr>
        <w:rFonts w:ascii="Symbol" w:hAnsi="Symbol" w:hint="default"/>
        <w:sz w:val="20"/>
      </w:rPr>
    </w:lvl>
    <w:lvl w:ilvl="5" w:tentative="1">
      <w:start w:val="1"/>
      <w:numFmt w:val="bullet"/>
      <w:lvlText w:val=""/>
      <w:lvlJc w:val="left"/>
      <w:pPr>
        <w:tabs>
          <w:tab w:val="num" w:pos="3408"/>
        </w:tabs>
        <w:ind w:left="3408" w:hanging="360"/>
      </w:pPr>
      <w:rPr>
        <w:rFonts w:ascii="Symbol" w:hAnsi="Symbol" w:hint="default"/>
        <w:sz w:val="20"/>
      </w:rPr>
    </w:lvl>
    <w:lvl w:ilvl="6" w:tentative="1">
      <w:start w:val="1"/>
      <w:numFmt w:val="bullet"/>
      <w:lvlText w:val=""/>
      <w:lvlJc w:val="left"/>
      <w:pPr>
        <w:tabs>
          <w:tab w:val="num" w:pos="4128"/>
        </w:tabs>
        <w:ind w:left="4128" w:hanging="360"/>
      </w:pPr>
      <w:rPr>
        <w:rFonts w:ascii="Symbol" w:hAnsi="Symbol" w:hint="default"/>
        <w:sz w:val="20"/>
      </w:rPr>
    </w:lvl>
    <w:lvl w:ilvl="7" w:tentative="1">
      <w:start w:val="1"/>
      <w:numFmt w:val="bullet"/>
      <w:lvlText w:val=""/>
      <w:lvlJc w:val="left"/>
      <w:pPr>
        <w:tabs>
          <w:tab w:val="num" w:pos="4848"/>
        </w:tabs>
        <w:ind w:left="4848" w:hanging="360"/>
      </w:pPr>
      <w:rPr>
        <w:rFonts w:ascii="Symbol" w:hAnsi="Symbol" w:hint="default"/>
        <w:sz w:val="20"/>
      </w:rPr>
    </w:lvl>
    <w:lvl w:ilvl="8" w:tentative="1">
      <w:start w:val="1"/>
      <w:numFmt w:val="bullet"/>
      <w:lvlText w:val=""/>
      <w:lvlJc w:val="left"/>
      <w:pPr>
        <w:tabs>
          <w:tab w:val="num" w:pos="5568"/>
        </w:tabs>
        <w:ind w:left="5568" w:hanging="360"/>
      </w:pPr>
      <w:rPr>
        <w:rFonts w:ascii="Symbol" w:hAnsi="Symbol" w:hint="default"/>
        <w:sz w:val="20"/>
      </w:rPr>
    </w:lvl>
  </w:abstractNum>
  <w:abstractNum w:abstractNumId="11" w15:restartNumberingAfterBreak="0">
    <w:nsid w:val="35412EF9"/>
    <w:multiLevelType w:val="hybridMultilevel"/>
    <w:tmpl w:val="A5ECF4B6"/>
    <w:lvl w:ilvl="0" w:tplc="92F07CA8">
      <w:start w:val="1"/>
      <w:numFmt w:val="bullet"/>
      <w:lvlText w:val=""/>
      <w:lvlJc w:val="left"/>
      <w:pPr>
        <w:ind w:left="2160" w:hanging="360"/>
      </w:pPr>
      <w:rPr>
        <w:rFonts w:ascii="Symbol" w:hAnsi="Symbol"/>
      </w:rPr>
    </w:lvl>
    <w:lvl w:ilvl="1" w:tplc="AB8A47A0">
      <w:start w:val="1"/>
      <w:numFmt w:val="bullet"/>
      <w:lvlText w:val=""/>
      <w:lvlJc w:val="left"/>
      <w:pPr>
        <w:ind w:left="2160" w:hanging="360"/>
      </w:pPr>
      <w:rPr>
        <w:rFonts w:ascii="Symbol" w:hAnsi="Symbol"/>
      </w:rPr>
    </w:lvl>
    <w:lvl w:ilvl="2" w:tplc="4C0CE5EE">
      <w:start w:val="1"/>
      <w:numFmt w:val="bullet"/>
      <w:lvlText w:val=""/>
      <w:lvlJc w:val="left"/>
      <w:pPr>
        <w:ind w:left="2160" w:hanging="360"/>
      </w:pPr>
      <w:rPr>
        <w:rFonts w:ascii="Symbol" w:hAnsi="Symbol"/>
      </w:rPr>
    </w:lvl>
    <w:lvl w:ilvl="3" w:tplc="94A06804">
      <w:start w:val="1"/>
      <w:numFmt w:val="bullet"/>
      <w:lvlText w:val=""/>
      <w:lvlJc w:val="left"/>
      <w:pPr>
        <w:ind w:left="2160" w:hanging="360"/>
      </w:pPr>
      <w:rPr>
        <w:rFonts w:ascii="Symbol" w:hAnsi="Symbol"/>
      </w:rPr>
    </w:lvl>
    <w:lvl w:ilvl="4" w:tplc="C47A2F22">
      <w:start w:val="1"/>
      <w:numFmt w:val="bullet"/>
      <w:lvlText w:val=""/>
      <w:lvlJc w:val="left"/>
      <w:pPr>
        <w:ind w:left="2160" w:hanging="360"/>
      </w:pPr>
      <w:rPr>
        <w:rFonts w:ascii="Symbol" w:hAnsi="Symbol"/>
      </w:rPr>
    </w:lvl>
    <w:lvl w:ilvl="5" w:tplc="AB0A52DE">
      <w:start w:val="1"/>
      <w:numFmt w:val="bullet"/>
      <w:lvlText w:val=""/>
      <w:lvlJc w:val="left"/>
      <w:pPr>
        <w:ind w:left="2160" w:hanging="360"/>
      </w:pPr>
      <w:rPr>
        <w:rFonts w:ascii="Symbol" w:hAnsi="Symbol"/>
      </w:rPr>
    </w:lvl>
    <w:lvl w:ilvl="6" w:tplc="91806D0A">
      <w:start w:val="1"/>
      <w:numFmt w:val="bullet"/>
      <w:lvlText w:val=""/>
      <w:lvlJc w:val="left"/>
      <w:pPr>
        <w:ind w:left="2160" w:hanging="360"/>
      </w:pPr>
      <w:rPr>
        <w:rFonts w:ascii="Symbol" w:hAnsi="Symbol"/>
      </w:rPr>
    </w:lvl>
    <w:lvl w:ilvl="7" w:tplc="7550FCB6">
      <w:start w:val="1"/>
      <w:numFmt w:val="bullet"/>
      <w:lvlText w:val=""/>
      <w:lvlJc w:val="left"/>
      <w:pPr>
        <w:ind w:left="2160" w:hanging="360"/>
      </w:pPr>
      <w:rPr>
        <w:rFonts w:ascii="Symbol" w:hAnsi="Symbol"/>
      </w:rPr>
    </w:lvl>
    <w:lvl w:ilvl="8" w:tplc="9948CF54">
      <w:start w:val="1"/>
      <w:numFmt w:val="bullet"/>
      <w:lvlText w:val=""/>
      <w:lvlJc w:val="left"/>
      <w:pPr>
        <w:ind w:left="2160" w:hanging="360"/>
      </w:pPr>
      <w:rPr>
        <w:rFonts w:ascii="Symbol" w:hAnsi="Symbol"/>
      </w:rPr>
    </w:lvl>
  </w:abstractNum>
  <w:abstractNum w:abstractNumId="12"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316B3"/>
    <w:multiLevelType w:val="hybridMultilevel"/>
    <w:tmpl w:val="0318EC4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55E01"/>
    <w:multiLevelType w:val="hybridMultilevel"/>
    <w:tmpl w:val="3A56758A"/>
    <w:lvl w:ilvl="0" w:tplc="BD3C5814">
      <w:start w:val="1"/>
      <w:numFmt w:val="bullet"/>
      <w:lvlText w:val=""/>
      <w:lvlJc w:val="left"/>
      <w:pPr>
        <w:ind w:left="2160" w:hanging="360"/>
      </w:pPr>
      <w:rPr>
        <w:rFonts w:ascii="Symbol" w:hAnsi="Symbol"/>
      </w:rPr>
    </w:lvl>
    <w:lvl w:ilvl="1" w:tplc="5BD22118">
      <w:start w:val="1"/>
      <w:numFmt w:val="bullet"/>
      <w:lvlText w:val=""/>
      <w:lvlJc w:val="left"/>
      <w:pPr>
        <w:ind w:left="2160" w:hanging="360"/>
      </w:pPr>
      <w:rPr>
        <w:rFonts w:ascii="Symbol" w:hAnsi="Symbol"/>
      </w:rPr>
    </w:lvl>
    <w:lvl w:ilvl="2" w:tplc="03949DDE">
      <w:start w:val="1"/>
      <w:numFmt w:val="bullet"/>
      <w:lvlText w:val=""/>
      <w:lvlJc w:val="left"/>
      <w:pPr>
        <w:ind w:left="2160" w:hanging="360"/>
      </w:pPr>
      <w:rPr>
        <w:rFonts w:ascii="Symbol" w:hAnsi="Symbol"/>
      </w:rPr>
    </w:lvl>
    <w:lvl w:ilvl="3" w:tplc="E552FA72">
      <w:start w:val="1"/>
      <w:numFmt w:val="bullet"/>
      <w:lvlText w:val=""/>
      <w:lvlJc w:val="left"/>
      <w:pPr>
        <w:ind w:left="2160" w:hanging="360"/>
      </w:pPr>
      <w:rPr>
        <w:rFonts w:ascii="Symbol" w:hAnsi="Symbol"/>
      </w:rPr>
    </w:lvl>
    <w:lvl w:ilvl="4" w:tplc="A1466C36">
      <w:start w:val="1"/>
      <w:numFmt w:val="bullet"/>
      <w:lvlText w:val=""/>
      <w:lvlJc w:val="left"/>
      <w:pPr>
        <w:ind w:left="2160" w:hanging="360"/>
      </w:pPr>
      <w:rPr>
        <w:rFonts w:ascii="Symbol" w:hAnsi="Symbol"/>
      </w:rPr>
    </w:lvl>
    <w:lvl w:ilvl="5" w:tplc="CBA88220">
      <w:start w:val="1"/>
      <w:numFmt w:val="bullet"/>
      <w:lvlText w:val=""/>
      <w:lvlJc w:val="left"/>
      <w:pPr>
        <w:ind w:left="2160" w:hanging="360"/>
      </w:pPr>
      <w:rPr>
        <w:rFonts w:ascii="Symbol" w:hAnsi="Symbol"/>
      </w:rPr>
    </w:lvl>
    <w:lvl w:ilvl="6" w:tplc="6FBCF98C">
      <w:start w:val="1"/>
      <w:numFmt w:val="bullet"/>
      <w:lvlText w:val=""/>
      <w:lvlJc w:val="left"/>
      <w:pPr>
        <w:ind w:left="2160" w:hanging="360"/>
      </w:pPr>
      <w:rPr>
        <w:rFonts w:ascii="Symbol" w:hAnsi="Symbol"/>
      </w:rPr>
    </w:lvl>
    <w:lvl w:ilvl="7" w:tplc="195660FE">
      <w:start w:val="1"/>
      <w:numFmt w:val="bullet"/>
      <w:lvlText w:val=""/>
      <w:lvlJc w:val="left"/>
      <w:pPr>
        <w:ind w:left="2160" w:hanging="360"/>
      </w:pPr>
      <w:rPr>
        <w:rFonts w:ascii="Symbol" w:hAnsi="Symbol"/>
      </w:rPr>
    </w:lvl>
    <w:lvl w:ilvl="8" w:tplc="7AC68762">
      <w:start w:val="1"/>
      <w:numFmt w:val="bullet"/>
      <w:lvlText w:val=""/>
      <w:lvlJc w:val="left"/>
      <w:pPr>
        <w:ind w:left="2160" w:hanging="360"/>
      </w:pPr>
      <w:rPr>
        <w:rFonts w:ascii="Symbol" w:hAnsi="Symbol"/>
      </w:rPr>
    </w:lvl>
  </w:abstractNum>
  <w:abstractNum w:abstractNumId="18" w15:restartNumberingAfterBreak="0">
    <w:nsid w:val="4D8E0099"/>
    <w:multiLevelType w:val="hybridMultilevel"/>
    <w:tmpl w:val="56E64FAC"/>
    <w:lvl w:ilvl="0" w:tplc="C7E075C4">
      <w:start w:val="1"/>
      <w:numFmt w:val="bullet"/>
      <w:lvlText w:val=""/>
      <w:lvlJc w:val="left"/>
      <w:pPr>
        <w:ind w:left="2160" w:hanging="360"/>
      </w:pPr>
      <w:rPr>
        <w:rFonts w:ascii="Symbol" w:hAnsi="Symbol"/>
      </w:rPr>
    </w:lvl>
    <w:lvl w:ilvl="1" w:tplc="6890F43E">
      <w:start w:val="1"/>
      <w:numFmt w:val="bullet"/>
      <w:lvlText w:val=""/>
      <w:lvlJc w:val="left"/>
      <w:pPr>
        <w:ind w:left="2160" w:hanging="360"/>
      </w:pPr>
      <w:rPr>
        <w:rFonts w:ascii="Symbol" w:hAnsi="Symbol"/>
      </w:rPr>
    </w:lvl>
    <w:lvl w:ilvl="2" w:tplc="73D4F556">
      <w:start w:val="1"/>
      <w:numFmt w:val="bullet"/>
      <w:lvlText w:val=""/>
      <w:lvlJc w:val="left"/>
      <w:pPr>
        <w:ind w:left="2160" w:hanging="360"/>
      </w:pPr>
      <w:rPr>
        <w:rFonts w:ascii="Symbol" w:hAnsi="Symbol"/>
      </w:rPr>
    </w:lvl>
    <w:lvl w:ilvl="3" w:tplc="9C60BCD4">
      <w:start w:val="1"/>
      <w:numFmt w:val="bullet"/>
      <w:lvlText w:val=""/>
      <w:lvlJc w:val="left"/>
      <w:pPr>
        <w:ind w:left="2160" w:hanging="360"/>
      </w:pPr>
      <w:rPr>
        <w:rFonts w:ascii="Symbol" w:hAnsi="Symbol"/>
      </w:rPr>
    </w:lvl>
    <w:lvl w:ilvl="4" w:tplc="C008944E">
      <w:start w:val="1"/>
      <w:numFmt w:val="bullet"/>
      <w:lvlText w:val=""/>
      <w:lvlJc w:val="left"/>
      <w:pPr>
        <w:ind w:left="2160" w:hanging="360"/>
      </w:pPr>
      <w:rPr>
        <w:rFonts w:ascii="Symbol" w:hAnsi="Symbol"/>
      </w:rPr>
    </w:lvl>
    <w:lvl w:ilvl="5" w:tplc="D80CEED8">
      <w:start w:val="1"/>
      <w:numFmt w:val="bullet"/>
      <w:lvlText w:val=""/>
      <w:lvlJc w:val="left"/>
      <w:pPr>
        <w:ind w:left="2160" w:hanging="360"/>
      </w:pPr>
      <w:rPr>
        <w:rFonts w:ascii="Symbol" w:hAnsi="Symbol"/>
      </w:rPr>
    </w:lvl>
    <w:lvl w:ilvl="6" w:tplc="57FAA57A">
      <w:start w:val="1"/>
      <w:numFmt w:val="bullet"/>
      <w:lvlText w:val=""/>
      <w:lvlJc w:val="left"/>
      <w:pPr>
        <w:ind w:left="2160" w:hanging="360"/>
      </w:pPr>
      <w:rPr>
        <w:rFonts w:ascii="Symbol" w:hAnsi="Symbol"/>
      </w:rPr>
    </w:lvl>
    <w:lvl w:ilvl="7" w:tplc="D6C00624">
      <w:start w:val="1"/>
      <w:numFmt w:val="bullet"/>
      <w:lvlText w:val=""/>
      <w:lvlJc w:val="left"/>
      <w:pPr>
        <w:ind w:left="2160" w:hanging="360"/>
      </w:pPr>
      <w:rPr>
        <w:rFonts w:ascii="Symbol" w:hAnsi="Symbol"/>
      </w:rPr>
    </w:lvl>
    <w:lvl w:ilvl="8" w:tplc="167AB842">
      <w:start w:val="1"/>
      <w:numFmt w:val="bullet"/>
      <w:lvlText w:val=""/>
      <w:lvlJc w:val="left"/>
      <w:pPr>
        <w:ind w:left="2160" w:hanging="360"/>
      </w:pPr>
      <w:rPr>
        <w:rFonts w:ascii="Symbol" w:hAnsi="Symbol"/>
      </w:rPr>
    </w:lvl>
  </w:abstractNum>
  <w:abstractNum w:abstractNumId="19"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5312C"/>
    <w:multiLevelType w:val="multilevel"/>
    <w:tmpl w:val="4B78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865350"/>
    <w:multiLevelType w:val="hybridMultilevel"/>
    <w:tmpl w:val="A3D466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D821CC"/>
    <w:multiLevelType w:val="hybridMultilevel"/>
    <w:tmpl w:val="ABB6D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24D46"/>
    <w:multiLevelType w:val="hybridMultilevel"/>
    <w:tmpl w:val="698A5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F5C0E"/>
    <w:multiLevelType w:val="multilevel"/>
    <w:tmpl w:val="C06A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3"/>
  </w:num>
  <w:num w:numId="5" w16cid:durableId="545533629">
    <w:abstractNumId w:val="16"/>
  </w:num>
  <w:num w:numId="6" w16cid:durableId="941961710">
    <w:abstractNumId w:val="14"/>
  </w:num>
  <w:num w:numId="7" w16cid:durableId="576793438">
    <w:abstractNumId w:val="7"/>
  </w:num>
  <w:num w:numId="8" w16cid:durableId="1415131649">
    <w:abstractNumId w:val="6"/>
  </w:num>
  <w:num w:numId="9" w16cid:durableId="1880437134">
    <w:abstractNumId w:val="24"/>
  </w:num>
  <w:num w:numId="10" w16cid:durableId="1159274249">
    <w:abstractNumId w:val="3"/>
  </w:num>
  <w:num w:numId="11" w16cid:durableId="1412846502">
    <w:abstractNumId w:val="10"/>
  </w:num>
  <w:num w:numId="12" w16cid:durableId="21974963">
    <w:abstractNumId w:val="5"/>
  </w:num>
  <w:num w:numId="13" w16cid:durableId="1943612226">
    <w:abstractNumId w:val="15"/>
  </w:num>
  <w:num w:numId="14" w16cid:durableId="134612456">
    <w:abstractNumId w:val="20"/>
  </w:num>
  <w:num w:numId="15" w16cid:durableId="349963117">
    <w:abstractNumId w:val="2"/>
  </w:num>
  <w:num w:numId="16" w16cid:durableId="733233671">
    <w:abstractNumId w:val="8"/>
  </w:num>
  <w:num w:numId="17" w16cid:durableId="343098598">
    <w:abstractNumId w:val="4"/>
  </w:num>
  <w:num w:numId="18" w16cid:durableId="1830752139">
    <w:abstractNumId w:val="25"/>
  </w:num>
  <w:num w:numId="19" w16cid:durableId="787164465">
    <w:abstractNumId w:val="23"/>
  </w:num>
  <w:num w:numId="20" w16cid:durableId="619722680">
    <w:abstractNumId w:val="22"/>
  </w:num>
  <w:num w:numId="21" w16cid:durableId="820855036">
    <w:abstractNumId w:val="21"/>
  </w:num>
  <w:num w:numId="22" w16cid:durableId="1059283158">
    <w:abstractNumId w:val="11"/>
  </w:num>
  <w:num w:numId="23" w16cid:durableId="795374454">
    <w:abstractNumId w:val="17"/>
  </w:num>
  <w:num w:numId="24" w16cid:durableId="539054172">
    <w:abstractNumId w:val="18"/>
  </w:num>
  <w:num w:numId="25" w16cid:durableId="855847376">
    <w:abstractNumId w:val="9"/>
  </w:num>
  <w:num w:numId="26" w16cid:durableId="1151366056">
    <w:abstractNumId w:val="12"/>
  </w:num>
  <w:num w:numId="27" w16cid:durableId="12191263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0715"/>
    <w:rsid w:val="000039F5"/>
    <w:rsid w:val="00007D89"/>
    <w:rsid w:val="0001049E"/>
    <w:rsid w:val="00011A26"/>
    <w:rsid w:val="0001277C"/>
    <w:rsid w:val="00017A12"/>
    <w:rsid w:val="00017D09"/>
    <w:rsid w:val="00020B73"/>
    <w:rsid w:val="00021642"/>
    <w:rsid w:val="00023354"/>
    <w:rsid w:val="00024443"/>
    <w:rsid w:val="00025D63"/>
    <w:rsid w:val="00026BC5"/>
    <w:rsid w:val="0002750D"/>
    <w:rsid w:val="00027891"/>
    <w:rsid w:val="00030DA5"/>
    <w:rsid w:val="000317C0"/>
    <w:rsid w:val="00032EA8"/>
    <w:rsid w:val="00033397"/>
    <w:rsid w:val="000342C7"/>
    <w:rsid w:val="00040095"/>
    <w:rsid w:val="00044CB5"/>
    <w:rsid w:val="00044CD2"/>
    <w:rsid w:val="000459EC"/>
    <w:rsid w:val="000466AC"/>
    <w:rsid w:val="000472D8"/>
    <w:rsid w:val="00050804"/>
    <w:rsid w:val="00052F36"/>
    <w:rsid w:val="00053F7D"/>
    <w:rsid w:val="00054D21"/>
    <w:rsid w:val="0005563E"/>
    <w:rsid w:val="00056911"/>
    <w:rsid w:val="00060169"/>
    <w:rsid w:val="00065B77"/>
    <w:rsid w:val="0007557C"/>
    <w:rsid w:val="00075979"/>
    <w:rsid w:val="000761E5"/>
    <w:rsid w:val="00076B9E"/>
    <w:rsid w:val="00077E15"/>
    <w:rsid w:val="00080512"/>
    <w:rsid w:val="00080F69"/>
    <w:rsid w:val="000813C4"/>
    <w:rsid w:val="000814EA"/>
    <w:rsid w:val="00082494"/>
    <w:rsid w:val="00082AC8"/>
    <w:rsid w:val="00083967"/>
    <w:rsid w:val="00083F0D"/>
    <w:rsid w:val="00091381"/>
    <w:rsid w:val="00091A4B"/>
    <w:rsid w:val="00094354"/>
    <w:rsid w:val="000A1483"/>
    <w:rsid w:val="000A23C0"/>
    <w:rsid w:val="000A322F"/>
    <w:rsid w:val="000A488F"/>
    <w:rsid w:val="000A4929"/>
    <w:rsid w:val="000B394B"/>
    <w:rsid w:val="000B3EF1"/>
    <w:rsid w:val="000B4317"/>
    <w:rsid w:val="000B6E41"/>
    <w:rsid w:val="000B7BCF"/>
    <w:rsid w:val="000C08EC"/>
    <w:rsid w:val="000C3BEB"/>
    <w:rsid w:val="000C3CBB"/>
    <w:rsid w:val="000C556D"/>
    <w:rsid w:val="000C7EF2"/>
    <w:rsid w:val="000D04BB"/>
    <w:rsid w:val="000D10A3"/>
    <w:rsid w:val="000D376D"/>
    <w:rsid w:val="000D3C84"/>
    <w:rsid w:val="000D58AB"/>
    <w:rsid w:val="000E0B5A"/>
    <w:rsid w:val="000E0F8F"/>
    <w:rsid w:val="000E57FA"/>
    <w:rsid w:val="000E5805"/>
    <w:rsid w:val="000E63AA"/>
    <w:rsid w:val="000E6A45"/>
    <w:rsid w:val="000E73C9"/>
    <w:rsid w:val="000E73D7"/>
    <w:rsid w:val="000F0511"/>
    <w:rsid w:val="000F08D7"/>
    <w:rsid w:val="000F1594"/>
    <w:rsid w:val="000F6CE5"/>
    <w:rsid w:val="000F7D15"/>
    <w:rsid w:val="001009A1"/>
    <w:rsid w:val="00103047"/>
    <w:rsid w:val="00104B35"/>
    <w:rsid w:val="00104DA0"/>
    <w:rsid w:val="001065D4"/>
    <w:rsid w:val="001075B7"/>
    <w:rsid w:val="00107BE8"/>
    <w:rsid w:val="00115148"/>
    <w:rsid w:val="00116604"/>
    <w:rsid w:val="0012073C"/>
    <w:rsid w:val="001208C4"/>
    <w:rsid w:val="00120C61"/>
    <w:rsid w:val="00121F25"/>
    <w:rsid w:val="0012396C"/>
    <w:rsid w:val="00124A3D"/>
    <w:rsid w:val="00125AD6"/>
    <w:rsid w:val="00127758"/>
    <w:rsid w:val="001370F2"/>
    <w:rsid w:val="0014116C"/>
    <w:rsid w:val="001413F6"/>
    <w:rsid w:val="00142190"/>
    <w:rsid w:val="00142641"/>
    <w:rsid w:val="00145426"/>
    <w:rsid w:val="00152077"/>
    <w:rsid w:val="00153238"/>
    <w:rsid w:val="00154053"/>
    <w:rsid w:val="00154803"/>
    <w:rsid w:val="001549DD"/>
    <w:rsid w:val="001550D6"/>
    <w:rsid w:val="00155EB9"/>
    <w:rsid w:val="001562D1"/>
    <w:rsid w:val="00163034"/>
    <w:rsid w:val="00163953"/>
    <w:rsid w:val="00163F1F"/>
    <w:rsid w:val="001717DE"/>
    <w:rsid w:val="00172C2D"/>
    <w:rsid w:val="001767EC"/>
    <w:rsid w:val="00180822"/>
    <w:rsid w:val="001816ED"/>
    <w:rsid w:val="0018247E"/>
    <w:rsid w:val="00184012"/>
    <w:rsid w:val="001863CA"/>
    <w:rsid w:val="001901C2"/>
    <w:rsid w:val="00190B3B"/>
    <w:rsid w:val="001920B9"/>
    <w:rsid w:val="00194CD0"/>
    <w:rsid w:val="00195D11"/>
    <w:rsid w:val="001A4AB9"/>
    <w:rsid w:val="001A4E10"/>
    <w:rsid w:val="001A6BD5"/>
    <w:rsid w:val="001B08B3"/>
    <w:rsid w:val="001B12CC"/>
    <w:rsid w:val="001B2565"/>
    <w:rsid w:val="001B2D5E"/>
    <w:rsid w:val="001B3219"/>
    <w:rsid w:val="001B4E2F"/>
    <w:rsid w:val="001B6C64"/>
    <w:rsid w:val="001B7C6D"/>
    <w:rsid w:val="001C0084"/>
    <w:rsid w:val="001C3B78"/>
    <w:rsid w:val="001C4281"/>
    <w:rsid w:val="001C69EB"/>
    <w:rsid w:val="001C7ABB"/>
    <w:rsid w:val="001D089B"/>
    <w:rsid w:val="001D0D3F"/>
    <w:rsid w:val="001D4510"/>
    <w:rsid w:val="001D607E"/>
    <w:rsid w:val="001D6CFB"/>
    <w:rsid w:val="001E1181"/>
    <w:rsid w:val="001E151F"/>
    <w:rsid w:val="001E3633"/>
    <w:rsid w:val="001E39D1"/>
    <w:rsid w:val="001E663E"/>
    <w:rsid w:val="001E7538"/>
    <w:rsid w:val="001F168B"/>
    <w:rsid w:val="001F6026"/>
    <w:rsid w:val="001F70B7"/>
    <w:rsid w:val="001F75A9"/>
    <w:rsid w:val="001F7E08"/>
    <w:rsid w:val="0020142F"/>
    <w:rsid w:val="00204D23"/>
    <w:rsid w:val="00205165"/>
    <w:rsid w:val="002068A3"/>
    <w:rsid w:val="002101A9"/>
    <w:rsid w:val="002115A9"/>
    <w:rsid w:val="002119BC"/>
    <w:rsid w:val="0021343F"/>
    <w:rsid w:val="00213E49"/>
    <w:rsid w:val="0021614D"/>
    <w:rsid w:val="00216B58"/>
    <w:rsid w:val="00216C57"/>
    <w:rsid w:val="00220100"/>
    <w:rsid w:val="00221807"/>
    <w:rsid w:val="002225ED"/>
    <w:rsid w:val="00223DA8"/>
    <w:rsid w:val="0022589C"/>
    <w:rsid w:val="00225F6D"/>
    <w:rsid w:val="0022606D"/>
    <w:rsid w:val="00227AC2"/>
    <w:rsid w:val="002305DD"/>
    <w:rsid w:val="0023078D"/>
    <w:rsid w:val="0023119B"/>
    <w:rsid w:val="00232393"/>
    <w:rsid w:val="0023477D"/>
    <w:rsid w:val="002357FA"/>
    <w:rsid w:val="002365D3"/>
    <w:rsid w:val="002369F4"/>
    <w:rsid w:val="0024006C"/>
    <w:rsid w:val="00241C06"/>
    <w:rsid w:val="00242BEC"/>
    <w:rsid w:val="00242C2A"/>
    <w:rsid w:val="00243BC7"/>
    <w:rsid w:val="00243D55"/>
    <w:rsid w:val="00244598"/>
    <w:rsid w:val="0024615A"/>
    <w:rsid w:val="00246CE6"/>
    <w:rsid w:val="0025292E"/>
    <w:rsid w:val="00254AC9"/>
    <w:rsid w:val="002565F7"/>
    <w:rsid w:val="00256D84"/>
    <w:rsid w:val="00257048"/>
    <w:rsid w:val="002571E8"/>
    <w:rsid w:val="002623FC"/>
    <w:rsid w:val="0026468D"/>
    <w:rsid w:val="00267328"/>
    <w:rsid w:val="00272B2E"/>
    <w:rsid w:val="00274343"/>
    <w:rsid w:val="002747EC"/>
    <w:rsid w:val="0027543B"/>
    <w:rsid w:val="0027561B"/>
    <w:rsid w:val="002767B4"/>
    <w:rsid w:val="002847B1"/>
    <w:rsid w:val="002855BF"/>
    <w:rsid w:val="002864B5"/>
    <w:rsid w:val="00286672"/>
    <w:rsid w:val="00286FC6"/>
    <w:rsid w:val="00290BAC"/>
    <w:rsid w:val="00292E69"/>
    <w:rsid w:val="0029343C"/>
    <w:rsid w:val="00293A4E"/>
    <w:rsid w:val="0029448F"/>
    <w:rsid w:val="002953B2"/>
    <w:rsid w:val="0029784A"/>
    <w:rsid w:val="002A198C"/>
    <w:rsid w:val="002A1A57"/>
    <w:rsid w:val="002A1AE6"/>
    <w:rsid w:val="002A2DEA"/>
    <w:rsid w:val="002A6990"/>
    <w:rsid w:val="002A6EE8"/>
    <w:rsid w:val="002A76E3"/>
    <w:rsid w:val="002B0E90"/>
    <w:rsid w:val="002B1F81"/>
    <w:rsid w:val="002B364F"/>
    <w:rsid w:val="002B5BF0"/>
    <w:rsid w:val="002B6E67"/>
    <w:rsid w:val="002B7FCC"/>
    <w:rsid w:val="002C309F"/>
    <w:rsid w:val="002C3141"/>
    <w:rsid w:val="002C3712"/>
    <w:rsid w:val="002C5C0E"/>
    <w:rsid w:val="002D1725"/>
    <w:rsid w:val="002D3F4A"/>
    <w:rsid w:val="002D44F6"/>
    <w:rsid w:val="002D5BBC"/>
    <w:rsid w:val="002D6050"/>
    <w:rsid w:val="002E1692"/>
    <w:rsid w:val="002E42F6"/>
    <w:rsid w:val="002F0D22"/>
    <w:rsid w:val="002F47CD"/>
    <w:rsid w:val="002F4D40"/>
    <w:rsid w:val="002F539E"/>
    <w:rsid w:val="002F7919"/>
    <w:rsid w:val="00300347"/>
    <w:rsid w:val="003009EA"/>
    <w:rsid w:val="00303EF8"/>
    <w:rsid w:val="003071C2"/>
    <w:rsid w:val="00307760"/>
    <w:rsid w:val="00310A99"/>
    <w:rsid w:val="003128C7"/>
    <w:rsid w:val="00312CAB"/>
    <w:rsid w:val="003137E9"/>
    <w:rsid w:val="00314605"/>
    <w:rsid w:val="00315D0E"/>
    <w:rsid w:val="00317054"/>
    <w:rsid w:val="003170E0"/>
    <w:rsid w:val="0031719E"/>
    <w:rsid w:val="003172DC"/>
    <w:rsid w:val="00317C2E"/>
    <w:rsid w:val="0032047E"/>
    <w:rsid w:val="00320584"/>
    <w:rsid w:val="00320BAC"/>
    <w:rsid w:val="003219BF"/>
    <w:rsid w:val="00322572"/>
    <w:rsid w:val="00325820"/>
    <w:rsid w:val="00326069"/>
    <w:rsid w:val="00331C50"/>
    <w:rsid w:val="0033450C"/>
    <w:rsid w:val="003346CF"/>
    <w:rsid w:val="003372E5"/>
    <w:rsid w:val="00344461"/>
    <w:rsid w:val="003454FC"/>
    <w:rsid w:val="00347274"/>
    <w:rsid w:val="00347421"/>
    <w:rsid w:val="0035462D"/>
    <w:rsid w:val="00354F91"/>
    <w:rsid w:val="00355CE9"/>
    <w:rsid w:val="00356D78"/>
    <w:rsid w:val="00360A1D"/>
    <w:rsid w:val="00360F1A"/>
    <w:rsid w:val="00363177"/>
    <w:rsid w:val="00363CAA"/>
    <w:rsid w:val="00365D4A"/>
    <w:rsid w:val="0037003B"/>
    <w:rsid w:val="003702F7"/>
    <w:rsid w:val="00371EBB"/>
    <w:rsid w:val="00374594"/>
    <w:rsid w:val="00376AC0"/>
    <w:rsid w:val="0037775B"/>
    <w:rsid w:val="003865A6"/>
    <w:rsid w:val="003872E7"/>
    <w:rsid w:val="003902F3"/>
    <w:rsid w:val="00391AA2"/>
    <w:rsid w:val="003960F8"/>
    <w:rsid w:val="003A18F6"/>
    <w:rsid w:val="003A3B91"/>
    <w:rsid w:val="003A41E8"/>
    <w:rsid w:val="003A46C2"/>
    <w:rsid w:val="003A54B6"/>
    <w:rsid w:val="003A79B7"/>
    <w:rsid w:val="003A7CF6"/>
    <w:rsid w:val="003B328B"/>
    <w:rsid w:val="003B3FB3"/>
    <w:rsid w:val="003B76F3"/>
    <w:rsid w:val="003C351E"/>
    <w:rsid w:val="003C4E06"/>
    <w:rsid w:val="003C4E37"/>
    <w:rsid w:val="003C55A2"/>
    <w:rsid w:val="003C7CA5"/>
    <w:rsid w:val="003D127D"/>
    <w:rsid w:val="003D2355"/>
    <w:rsid w:val="003D313E"/>
    <w:rsid w:val="003D63A0"/>
    <w:rsid w:val="003D6ADE"/>
    <w:rsid w:val="003D7400"/>
    <w:rsid w:val="003D7B92"/>
    <w:rsid w:val="003D7CAD"/>
    <w:rsid w:val="003E10CE"/>
    <w:rsid w:val="003E1194"/>
    <w:rsid w:val="003E16BE"/>
    <w:rsid w:val="003E1E37"/>
    <w:rsid w:val="003E2399"/>
    <w:rsid w:val="003E266B"/>
    <w:rsid w:val="003E3DE6"/>
    <w:rsid w:val="003E4FF1"/>
    <w:rsid w:val="003E7223"/>
    <w:rsid w:val="003E72EB"/>
    <w:rsid w:val="003F440A"/>
    <w:rsid w:val="003F6CCD"/>
    <w:rsid w:val="003F75D0"/>
    <w:rsid w:val="00401855"/>
    <w:rsid w:val="00404572"/>
    <w:rsid w:val="0040472F"/>
    <w:rsid w:val="004070F4"/>
    <w:rsid w:val="004128E3"/>
    <w:rsid w:val="00412994"/>
    <w:rsid w:val="00414307"/>
    <w:rsid w:val="00416444"/>
    <w:rsid w:val="00423C68"/>
    <w:rsid w:val="0043170C"/>
    <w:rsid w:val="00431825"/>
    <w:rsid w:val="004331DA"/>
    <w:rsid w:val="0043379A"/>
    <w:rsid w:val="004352B9"/>
    <w:rsid w:val="0043555F"/>
    <w:rsid w:val="00440991"/>
    <w:rsid w:val="0044217F"/>
    <w:rsid w:val="00444465"/>
    <w:rsid w:val="0044596C"/>
    <w:rsid w:val="00446C87"/>
    <w:rsid w:val="00457044"/>
    <w:rsid w:val="00457F13"/>
    <w:rsid w:val="004606B2"/>
    <w:rsid w:val="004611DD"/>
    <w:rsid w:val="00461D5A"/>
    <w:rsid w:val="00462C0D"/>
    <w:rsid w:val="00463080"/>
    <w:rsid w:val="00464695"/>
    <w:rsid w:val="004675CC"/>
    <w:rsid w:val="0047073C"/>
    <w:rsid w:val="0047377A"/>
    <w:rsid w:val="00473940"/>
    <w:rsid w:val="0047486D"/>
    <w:rsid w:val="004762C1"/>
    <w:rsid w:val="0047695A"/>
    <w:rsid w:val="004778A9"/>
    <w:rsid w:val="00483916"/>
    <w:rsid w:val="0048475F"/>
    <w:rsid w:val="00494C7C"/>
    <w:rsid w:val="00494F41"/>
    <w:rsid w:val="00495873"/>
    <w:rsid w:val="004A3657"/>
    <w:rsid w:val="004A7955"/>
    <w:rsid w:val="004B21E3"/>
    <w:rsid w:val="004B3FDB"/>
    <w:rsid w:val="004B58F1"/>
    <w:rsid w:val="004B6C03"/>
    <w:rsid w:val="004C2046"/>
    <w:rsid w:val="004C2957"/>
    <w:rsid w:val="004C39D7"/>
    <w:rsid w:val="004C5463"/>
    <w:rsid w:val="004C5539"/>
    <w:rsid w:val="004C562F"/>
    <w:rsid w:val="004C7125"/>
    <w:rsid w:val="004D01A1"/>
    <w:rsid w:val="004D020F"/>
    <w:rsid w:val="004D1506"/>
    <w:rsid w:val="004D3578"/>
    <w:rsid w:val="004D380D"/>
    <w:rsid w:val="004D3F58"/>
    <w:rsid w:val="004D5E47"/>
    <w:rsid w:val="004D78F7"/>
    <w:rsid w:val="004E0011"/>
    <w:rsid w:val="004E0464"/>
    <w:rsid w:val="004E213A"/>
    <w:rsid w:val="004E21FC"/>
    <w:rsid w:val="004E23A8"/>
    <w:rsid w:val="004E384C"/>
    <w:rsid w:val="004E454E"/>
    <w:rsid w:val="004E4B75"/>
    <w:rsid w:val="004F08A4"/>
    <w:rsid w:val="004F1B1C"/>
    <w:rsid w:val="004F2BDC"/>
    <w:rsid w:val="005009B3"/>
    <w:rsid w:val="00501448"/>
    <w:rsid w:val="00502796"/>
    <w:rsid w:val="00503171"/>
    <w:rsid w:val="00505022"/>
    <w:rsid w:val="00511762"/>
    <w:rsid w:val="00511D6D"/>
    <w:rsid w:val="00512FAD"/>
    <w:rsid w:val="00514C54"/>
    <w:rsid w:val="005153FE"/>
    <w:rsid w:val="00516ACC"/>
    <w:rsid w:val="0051735F"/>
    <w:rsid w:val="005179F3"/>
    <w:rsid w:val="00517E02"/>
    <w:rsid w:val="00522970"/>
    <w:rsid w:val="005240A4"/>
    <w:rsid w:val="00524345"/>
    <w:rsid w:val="00526F18"/>
    <w:rsid w:val="00530B87"/>
    <w:rsid w:val="00530E15"/>
    <w:rsid w:val="00531C12"/>
    <w:rsid w:val="00532103"/>
    <w:rsid w:val="0053221C"/>
    <w:rsid w:val="005325ED"/>
    <w:rsid w:val="00534C2E"/>
    <w:rsid w:val="00534DA0"/>
    <w:rsid w:val="00536B9C"/>
    <w:rsid w:val="00540AD1"/>
    <w:rsid w:val="00540B31"/>
    <w:rsid w:val="00540DD8"/>
    <w:rsid w:val="00541CDF"/>
    <w:rsid w:val="00543E6C"/>
    <w:rsid w:val="00544202"/>
    <w:rsid w:val="00544635"/>
    <w:rsid w:val="0055232A"/>
    <w:rsid w:val="00555CDA"/>
    <w:rsid w:val="005579A2"/>
    <w:rsid w:val="0056019E"/>
    <w:rsid w:val="00560C00"/>
    <w:rsid w:val="0056117D"/>
    <w:rsid w:val="00561291"/>
    <w:rsid w:val="00561583"/>
    <w:rsid w:val="00562398"/>
    <w:rsid w:val="005634B7"/>
    <w:rsid w:val="00564850"/>
    <w:rsid w:val="00565087"/>
    <w:rsid w:val="0056573F"/>
    <w:rsid w:val="00565BE9"/>
    <w:rsid w:val="00566EFC"/>
    <w:rsid w:val="005707F2"/>
    <w:rsid w:val="00570AA7"/>
    <w:rsid w:val="00571CE2"/>
    <w:rsid w:val="00573EEA"/>
    <w:rsid w:val="005749EC"/>
    <w:rsid w:val="0057522E"/>
    <w:rsid w:val="00575CE9"/>
    <w:rsid w:val="005767E5"/>
    <w:rsid w:val="00580B0E"/>
    <w:rsid w:val="00581891"/>
    <w:rsid w:val="00581E24"/>
    <w:rsid w:val="00584CC2"/>
    <w:rsid w:val="00585BDA"/>
    <w:rsid w:val="00586875"/>
    <w:rsid w:val="00586B98"/>
    <w:rsid w:val="00587290"/>
    <w:rsid w:val="005906F0"/>
    <w:rsid w:val="005917E2"/>
    <w:rsid w:val="005945CC"/>
    <w:rsid w:val="00595EDE"/>
    <w:rsid w:val="005A0FD0"/>
    <w:rsid w:val="005A1D1E"/>
    <w:rsid w:val="005A26B1"/>
    <w:rsid w:val="005A27D5"/>
    <w:rsid w:val="005A2EC9"/>
    <w:rsid w:val="005A4971"/>
    <w:rsid w:val="005A5B5B"/>
    <w:rsid w:val="005A5BAC"/>
    <w:rsid w:val="005A6466"/>
    <w:rsid w:val="005A6C13"/>
    <w:rsid w:val="005B0748"/>
    <w:rsid w:val="005B1232"/>
    <w:rsid w:val="005B2928"/>
    <w:rsid w:val="005B2C6D"/>
    <w:rsid w:val="005B2EEF"/>
    <w:rsid w:val="005B7B69"/>
    <w:rsid w:val="005C1A0A"/>
    <w:rsid w:val="005C2344"/>
    <w:rsid w:val="005C77D1"/>
    <w:rsid w:val="005D4274"/>
    <w:rsid w:val="005D4BEB"/>
    <w:rsid w:val="005D5D21"/>
    <w:rsid w:val="005E0E3C"/>
    <w:rsid w:val="005E1A95"/>
    <w:rsid w:val="005E2798"/>
    <w:rsid w:val="005E323E"/>
    <w:rsid w:val="005E3D37"/>
    <w:rsid w:val="005E7C6C"/>
    <w:rsid w:val="005F0F0D"/>
    <w:rsid w:val="005F4EBC"/>
    <w:rsid w:val="00602965"/>
    <w:rsid w:val="00603A28"/>
    <w:rsid w:val="00603BD8"/>
    <w:rsid w:val="0060478B"/>
    <w:rsid w:val="00605E3E"/>
    <w:rsid w:val="00606DA9"/>
    <w:rsid w:val="00610708"/>
    <w:rsid w:val="00611566"/>
    <w:rsid w:val="00611D47"/>
    <w:rsid w:val="00611F00"/>
    <w:rsid w:val="006145CA"/>
    <w:rsid w:val="00617DE8"/>
    <w:rsid w:val="00620F7A"/>
    <w:rsid w:val="00622ED8"/>
    <w:rsid w:val="00625705"/>
    <w:rsid w:val="00625795"/>
    <w:rsid w:val="00625F64"/>
    <w:rsid w:val="006267B4"/>
    <w:rsid w:val="006306C4"/>
    <w:rsid w:val="0063461E"/>
    <w:rsid w:val="00634C03"/>
    <w:rsid w:val="00634CD6"/>
    <w:rsid w:val="006360BB"/>
    <w:rsid w:val="0063631A"/>
    <w:rsid w:val="0063735A"/>
    <w:rsid w:val="00637910"/>
    <w:rsid w:val="00641207"/>
    <w:rsid w:val="00642EBB"/>
    <w:rsid w:val="00644E07"/>
    <w:rsid w:val="00645516"/>
    <w:rsid w:val="00645547"/>
    <w:rsid w:val="006459E3"/>
    <w:rsid w:val="00646CC6"/>
    <w:rsid w:val="006472B1"/>
    <w:rsid w:val="00650D45"/>
    <w:rsid w:val="0065138A"/>
    <w:rsid w:val="00653B8A"/>
    <w:rsid w:val="00653C2E"/>
    <w:rsid w:val="00655071"/>
    <w:rsid w:val="00656C08"/>
    <w:rsid w:val="00656E1E"/>
    <w:rsid w:val="006604E4"/>
    <w:rsid w:val="00661FEA"/>
    <w:rsid w:val="0066284A"/>
    <w:rsid w:val="00662E31"/>
    <w:rsid w:val="00662E97"/>
    <w:rsid w:val="00663D60"/>
    <w:rsid w:val="00664469"/>
    <w:rsid w:val="006644E1"/>
    <w:rsid w:val="00664AA4"/>
    <w:rsid w:val="006668C1"/>
    <w:rsid w:val="006672F9"/>
    <w:rsid w:val="00672354"/>
    <w:rsid w:val="00677BD2"/>
    <w:rsid w:val="00680608"/>
    <w:rsid w:val="00680803"/>
    <w:rsid w:val="00680E71"/>
    <w:rsid w:val="00681781"/>
    <w:rsid w:val="006826FF"/>
    <w:rsid w:val="00682EAE"/>
    <w:rsid w:val="006831DB"/>
    <w:rsid w:val="006836E5"/>
    <w:rsid w:val="006842E3"/>
    <w:rsid w:val="00687572"/>
    <w:rsid w:val="00691609"/>
    <w:rsid w:val="00692D28"/>
    <w:rsid w:val="00694545"/>
    <w:rsid w:val="00694A16"/>
    <w:rsid w:val="00695D87"/>
    <w:rsid w:val="0069622B"/>
    <w:rsid w:val="00696585"/>
    <w:rsid w:val="006A2718"/>
    <w:rsid w:val="006A2DAA"/>
    <w:rsid w:val="006A36E9"/>
    <w:rsid w:val="006A420F"/>
    <w:rsid w:val="006A4BA9"/>
    <w:rsid w:val="006A5B9A"/>
    <w:rsid w:val="006B0D9B"/>
    <w:rsid w:val="006B109F"/>
    <w:rsid w:val="006B236E"/>
    <w:rsid w:val="006B36A5"/>
    <w:rsid w:val="006B457D"/>
    <w:rsid w:val="006B62DF"/>
    <w:rsid w:val="006C02EA"/>
    <w:rsid w:val="006C29F6"/>
    <w:rsid w:val="006C4A0B"/>
    <w:rsid w:val="006C54B5"/>
    <w:rsid w:val="006C79F0"/>
    <w:rsid w:val="006D1E24"/>
    <w:rsid w:val="006E2290"/>
    <w:rsid w:val="006E2B0D"/>
    <w:rsid w:val="006E33A3"/>
    <w:rsid w:val="006F0173"/>
    <w:rsid w:val="006F0E0B"/>
    <w:rsid w:val="006F2B60"/>
    <w:rsid w:val="00702337"/>
    <w:rsid w:val="00702BDF"/>
    <w:rsid w:val="0070321A"/>
    <w:rsid w:val="00704210"/>
    <w:rsid w:val="00704352"/>
    <w:rsid w:val="0070564A"/>
    <w:rsid w:val="007059FB"/>
    <w:rsid w:val="00705CBA"/>
    <w:rsid w:val="00707F4E"/>
    <w:rsid w:val="00711D6C"/>
    <w:rsid w:val="00712471"/>
    <w:rsid w:val="007131EF"/>
    <w:rsid w:val="007133CF"/>
    <w:rsid w:val="00713855"/>
    <w:rsid w:val="007147A1"/>
    <w:rsid w:val="00715610"/>
    <w:rsid w:val="007156B4"/>
    <w:rsid w:val="00715DED"/>
    <w:rsid w:val="0072083A"/>
    <w:rsid w:val="007216AF"/>
    <w:rsid w:val="007228B0"/>
    <w:rsid w:val="00723B37"/>
    <w:rsid w:val="00724B84"/>
    <w:rsid w:val="007318F1"/>
    <w:rsid w:val="00731FBD"/>
    <w:rsid w:val="0073273A"/>
    <w:rsid w:val="00733928"/>
    <w:rsid w:val="00734148"/>
    <w:rsid w:val="00734A5B"/>
    <w:rsid w:val="0073656C"/>
    <w:rsid w:val="00740926"/>
    <w:rsid w:val="00741EC5"/>
    <w:rsid w:val="00743525"/>
    <w:rsid w:val="00744E76"/>
    <w:rsid w:val="00746849"/>
    <w:rsid w:val="00746C1E"/>
    <w:rsid w:val="007476DB"/>
    <w:rsid w:val="00751D87"/>
    <w:rsid w:val="00752BB1"/>
    <w:rsid w:val="007531A0"/>
    <w:rsid w:val="0075483A"/>
    <w:rsid w:val="0075522E"/>
    <w:rsid w:val="0075565E"/>
    <w:rsid w:val="007559EE"/>
    <w:rsid w:val="007564E3"/>
    <w:rsid w:val="00757D40"/>
    <w:rsid w:val="00761DB3"/>
    <w:rsid w:val="007621E8"/>
    <w:rsid w:val="007637F1"/>
    <w:rsid w:val="00765A81"/>
    <w:rsid w:val="007676C0"/>
    <w:rsid w:val="00772829"/>
    <w:rsid w:val="00774123"/>
    <w:rsid w:val="00774846"/>
    <w:rsid w:val="00774B4A"/>
    <w:rsid w:val="0077642C"/>
    <w:rsid w:val="00777CC9"/>
    <w:rsid w:val="00777CF7"/>
    <w:rsid w:val="00780B60"/>
    <w:rsid w:val="00781F0F"/>
    <w:rsid w:val="00782170"/>
    <w:rsid w:val="007823ED"/>
    <w:rsid w:val="0078727C"/>
    <w:rsid w:val="00791788"/>
    <w:rsid w:val="0079415C"/>
    <w:rsid w:val="00797D4B"/>
    <w:rsid w:val="007A3329"/>
    <w:rsid w:val="007A41F2"/>
    <w:rsid w:val="007A69A5"/>
    <w:rsid w:val="007A6BDA"/>
    <w:rsid w:val="007B0D7D"/>
    <w:rsid w:val="007B2704"/>
    <w:rsid w:val="007B33AA"/>
    <w:rsid w:val="007B3405"/>
    <w:rsid w:val="007B3651"/>
    <w:rsid w:val="007B4DD8"/>
    <w:rsid w:val="007B6C94"/>
    <w:rsid w:val="007C0135"/>
    <w:rsid w:val="007C095F"/>
    <w:rsid w:val="007C1A7E"/>
    <w:rsid w:val="007C44A9"/>
    <w:rsid w:val="007D286A"/>
    <w:rsid w:val="007D3DBE"/>
    <w:rsid w:val="007D3F84"/>
    <w:rsid w:val="007D462F"/>
    <w:rsid w:val="007D5842"/>
    <w:rsid w:val="007D5902"/>
    <w:rsid w:val="007D6875"/>
    <w:rsid w:val="007D6EF6"/>
    <w:rsid w:val="007E07FD"/>
    <w:rsid w:val="007E201B"/>
    <w:rsid w:val="007E42BE"/>
    <w:rsid w:val="007E6B17"/>
    <w:rsid w:val="007E70CC"/>
    <w:rsid w:val="007F1CA8"/>
    <w:rsid w:val="007F2676"/>
    <w:rsid w:val="007F4847"/>
    <w:rsid w:val="008007D4"/>
    <w:rsid w:val="00801A7D"/>
    <w:rsid w:val="00802106"/>
    <w:rsid w:val="008028A4"/>
    <w:rsid w:val="008028EC"/>
    <w:rsid w:val="00804020"/>
    <w:rsid w:val="008049E1"/>
    <w:rsid w:val="00805606"/>
    <w:rsid w:val="0080593B"/>
    <w:rsid w:val="00806520"/>
    <w:rsid w:val="00806590"/>
    <w:rsid w:val="008125EC"/>
    <w:rsid w:val="008204D9"/>
    <w:rsid w:val="00821F0B"/>
    <w:rsid w:val="00821FF3"/>
    <w:rsid w:val="0082283D"/>
    <w:rsid w:val="0082358E"/>
    <w:rsid w:val="00824136"/>
    <w:rsid w:val="00830106"/>
    <w:rsid w:val="00830DAD"/>
    <w:rsid w:val="0083175D"/>
    <w:rsid w:val="0083179A"/>
    <w:rsid w:val="008319B7"/>
    <w:rsid w:val="008342AF"/>
    <w:rsid w:val="0083764B"/>
    <w:rsid w:val="00840916"/>
    <w:rsid w:val="00840E41"/>
    <w:rsid w:val="00842D0D"/>
    <w:rsid w:val="00843144"/>
    <w:rsid w:val="0084360E"/>
    <w:rsid w:val="00844198"/>
    <w:rsid w:val="0084653E"/>
    <w:rsid w:val="00847863"/>
    <w:rsid w:val="00852FB2"/>
    <w:rsid w:val="00853EDD"/>
    <w:rsid w:val="008545EC"/>
    <w:rsid w:val="00857168"/>
    <w:rsid w:val="00857891"/>
    <w:rsid w:val="008604EE"/>
    <w:rsid w:val="00860689"/>
    <w:rsid w:val="00860C0F"/>
    <w:rsid w:val="0087085D"/>
    <w:rsid w:val="0087293F"/>
    <w:rsid w:val="0087317D"/>
    <w:rsid w:val="0087401D"/>
    <w:rsid w:val="008744B9"/>
    <w:rsid w:val="0087661B"/>
    <w:rsid w:val="008768CA"/>
    <w:rsid w:val="00880559"/>
    <w:rsid w:val="008823CF"/>
    <w:rsid w:val="008833A6"/>
    <w:rsid w:val="008840D5"/>
    <w:rsid w:val="00890EE6"/>
    <w:rsid w:val="00891437"/>
    <w:rsid w:val="0089194F"/>
    <w:rsid w:val="00892B83"/>
    <w:rsid w:val="0089339F"/>
    <w:rsid w:val="00895596"/>
    <w:rsid w:val="00896BAB"/>
    <w:rsid w:val="008A0837"/>
    <w:rsid w:val="008A0945"/>
    <w:rsid w:val="008B302A"/>
    <w:rsid w:val="008B6283"/>
    <w:rsid w:val="008B675C"/>
    <w:rsid w:val="008B790B"/>
    <w:rsid w:val="008B7CFD"/>
    <w:rsid w:val="008C1442"/>
    <w:rsid w:val="008C26B9"/>
    <w:rsid w:val="008C2835"/>
    <w:rsid w:val="008C490B"/>
    <w:rsid w:val="008C65E2"/>
    <w:rsid w:val="008C7C7E"/>
    <w:rsid w:val="008C7DF6"/>
    <w:rsid w:val="008D07EB"/>
    <w:rsid w:val="008D16BD"/>
    <w:rsid w:val="008D3B61"/>
    <w:rsid w:val="008D553D"/>
    <w:rsid w:val="008D5B6B"/>
    <w:rsid w:val="008D7141"/>
    <w:rsid w:val="008E4612"/>
    <w:rsid w:val="008E4AEB"/>
    <w:rsid w:val="008E5093"/>
    <w:rsid w:val="008E6994"/>
    <w:rsid w:val="008F0487"/>
    <w:rsid w:val="008F10A1"/>
    <w:rsid w:val="008F71E3"/>
    <w:rsid w:val="008F72D0"/>
    <w:rsid w:val="00900BC9"/>
    <w:rsid w:val="0090271F"/>
    <w:rsid w:val="009032BF"/>
    <w:rsid w:val="00903D8C"/>
    <w:rsid w:val="00905123"/>
    <w:rsid w:val="009062AF"/>
    <w:rsid w:val="00906671"/>
    <w:rsid w:val="00907DB6"/>
    <w:rsid w:val="0091391D"/>
    <w:rsid w:val="00913D4D"/>
    <w:rsid w:val="009156C0"/>
    <w:rsid w:val="00917B95"/>
    <w:rsid w:val="00917F46"/>
    <w:rsid w:val="00920C7A"/>
    <w:rsid w:val="00924B8E"/>
    <w:rsid w:val="00933906"/>
    <w:rsid w:val="009346BA"/>
    <w:rsid w:val="00941D79"/>
    <w:rsid w:val="00942EC2"/>
    <w:rsid w:val="009446D2"/>
    <w:rsid w:val="009464FE"/>
    <w:rsid w:val="009479C8"/>
    <w:rsid w:val="0095206E"/>
    <w:rsid w:val="00952D0F"/>
    <w:rsid w:val="00953294"/>
    <w:rsid w:val="00953D50"/>
    <w:rsid w:val="00954319"/>
    <w:rsid w:val="0095467C"/>
    <w:rsid w:val="00954A7A"/>
    <w:rsid w:val="00954BCB"/>
    <w:rsid w:val="00957F57"/>
    <w:rsid w:val="009615C8"/>
    <w:rsid w:val="00961A09"/>
    <w:rsid w:val="00961B32"/>
    <w:rsid w:val="00962B24"/>
    <w:rsid w:val="00963F4D"/>
    <w:rsid w:val="009644BE"/>
    <w:rsid w:val="009656BD"/>
    <w:rsid w:val="00970594"/>
    <w:rsid w:val="00971683"/>
    <w:rsid w:val="00972DC4"/>
    <w:rsid w:val="00972FD7"/>
    <w:rsid w:val="00974BB0"/>
    <w:rsid w:val="00984171"/>
    <w:rsid w:val="00984B52"/>
    <w:rsid w:val="00984C97"/>
    <w:rsid w:val="00987452"/>
    <w:rsid w:val="00987D2C"/>
    <w:rsid w:val="009900DF"/>
    <w:rsid w:val="0099220C"/>
    <w:rsid w:val="00992C52"/>
    <w:rsid w:val="009A1631"/>
    <w:rsid w:val="009A3CA8"/>
    <w:rsid w:val="009A4BD1"/>
    <w:rsid w:val="009A6639"/>
    <w:rsid w:val="009A6E4F"/>
    <w:rsid w:val="009A745B"/>
    <w:rsid w:val="009A7770"/>
    <w:rsid w:val="009B0C1D"/>
    <w:rsid w:val="009B17CD"/>
    <w:rsid w:val="009C006A"/>
    <w:rsid w:val="009C0BB2"/>
    <w:rsid w:val="009C17E9"/>
    <w:rsid w:val="009C1F37"/>
    <w:rsid w:val="009C26D9"/>
    <w:rsid w:val="009C37A6"/>
    <w:rsid w:val="009C4D5C"/>
    <w:rsid w:val="009D0135"/>
    <w:rsid w:val="009D0A28"/>
    <w:rsid w:val="009D2479"/>
    <w:rsid w:val="009D273B"/>
    <w:rsid w:val="009D3906"/>
    <w:rsid w:val="009D5F93"/>
    <w:rsid w:val="009E0736"/>
    <w:rsid w:val="009E0D87"/>
    <w:rsid w:val="009E25EE"/>
    <w:rsid w:val="009E55EA"/>
    <w:rsid w:val="009E618D"/>
    <w:rsid w:val="009E7B3C"/>
    <w:rsid w:val="009F12AE"/>
    <w:rsid w:val="009F1FD7"/>
    <w:rsid w:val="009F280E"/>
    <w:rsid w:val="009F3B54"/>
    <w:rsid w:val="009F6C47"/>
    <w:rsid w:val="009F6E40"/>
    <w:rsid w:val="009F78C3"/>
    <w:rsid w:val="009F7E6E"/>
    <w:rsid w:val="00A02A44"/>
    <w:rsid w:val="00A036FE"/>
    <w:rsid w:val="00A039EF"/>
    <w:rsid w:val="00A04C42"/>
    <w:rsid w:val="00A05061"/>
    <w:rsid w:val="00A052A1"/>
    <w:rsid w:val="00A05871"/>
    <w:rsid w:val="00A06BB6"/>
    <w:rsid w:val="00A10F02"/>
    <w:rsid w:val="00A11224"/>
    <w:rsid w:val="00A112C3"/>
    <w:rsid w:val="00A122C6"/>
    <w:rsid w:val="00A12BCF"/>
    <w:rsid w:val="00A142B4"/>
    <w:rsid w:val="00A16070"/>
    <w:rsid w:val="00A16DB7"/>
    <w:rsid w:val="00A209DD"/>
    <w:rsid w:val="00A21823"/>
    <w:rsid w:val="00A24369"/>
    <w:rsid w:val="00A25311"/>
    <w:rsid w:val="00A275CA"/>
    <w:rsid w:val="00A314A2"/>
    <w:rsid w:val="00A33350"/>
    <w:rsid w:val="00A36513"/>
    <w:rsid w:val="00A367AE"/>
    <w:rsid w:val="00A37817"/>
    <w:rsid w:val="00A37A13"/>
    <w:rsid w:val="00A41E1A"/>
    <w:rsid w:val="00A432EE"/>
    <w:rsid w:val="00A43B09"/>
    <w:rsid w:val="00A44755"/>
    <w:rsid w:val="00A46261"/>
    <w:rsid w:val="00A463BD"/>
    <w:rsid w:val="00A47090"/>
    <w:rsid w:val="00A51D66"/>
    <w:rsid w:val="00A53724"/>
    <w:rsid w:val="00A53EF3"/>
    <w:rsid w:val="00A54749"/>
    <w:rsid w:val="00A5612A"/>
    <w:rsid w:val="00A56B9D"/>
    <w:rsid w:val="00A57AE5"/>
    <w:rsid w:val="00A60E4C"/>
    <w:rsid w:val="00A641EB"/>
    <w:rsid w:val="00A6435D"/>
    <w:rsid w:val="00A65631"/>
    <w:rsid w:val="00A731BA"/>
    <w:rsid w:val="00A74DF3"/>
    <w:rsid w:val="00A762AA"/>
    <w:rsid w:val="00A773F5"/>
    <w:rsid w:val="00A80390"/>
    <w:rsid w:val="00A814E6"/>
    <w:rsid w:val="00A82346"/>
    <w:rsid w:val="00A8361A"/>
    <w:rsid w:val="00A83BC6"/>
    <w:rsid w:val="00A860AE"/>
    <w:rsid w:val="00A861FA"/>
    <w:rsid w:val="00A86465"/>
    <w:rsid w:val="00A8775D"/>
    <w:rsid w:val="00A92488"/>
    <w:rsid w:val="00A93F57"/>
    <w:rsid w:val="00A94921"/>
    <w:rsid w:val="00A9671C"/>
    <w:rsid w:val="00A96852"/>
    <w:rsid w:val="00A96993"/>
    <w:rsid w:val="00A97EF2"/>
    <w:rsid w:val="00AA095C"/>
    <w:rsid w:val="00AA259F"/>
    <w:rsid w:val="00AA2C64"/>
    <w:rsid w:val="00AA4D44"/>
    <w:rsid w:val="00AA5C2C"/>
    <w:rsid w:val="00AB26B7"/>
    <w:rsid w:val="00AB6AAB"/>
    <w:rsid w:val="00AB6DFF"/>
    <w:rsid w:val="00AC22B9"/>
    <w:rsid w:val="00AC4233"/>
    <w:rsid w:val="00AC640C"/>
    <w:rsid w:val="00AC7BD3"/>
    <w:rsid w:val="00AD0338"/>
    <w:rsid w:val="00AD2919"/>
    <w:rsid w:val="00AD2AE0"/>
    <w:rsid w:val="00AD44B1"/>
    <w:rsid w:val="00AD4BCF"/>
    <w:rsid w:val="00AD4C83"/>
    <w:rsid w:val="00AD5779"/>
    <w:rsid w:val="00AD5798"/>
    <w:rsid w:val="00AD6470"/>
    <w:rsid w:val="00AE045D"/>
    <w:rsid w:val="00AE0C92"/>
    <w:rsid w:val="00AE1223"/>
    <w:rsid w:val="00AE2F2C"/>
    <w:rsid w:val="00AE3A15"/>
    <w:rsid w:val="00AE5152"/>
    <w:rsid w:val="00AE5A19"/>
    <w:rsid w:val="00AE799C"/>
    <w:rsid w:val="00AE7D74"/>
    <w:rsid w:val="00AE7E10"/>
    <w:rsid w:val="00AF1FD3"/>
    <w:rsid w:val="00AF3661"/>
    <w:rsid w:val="00AF4A8E"/>
    <w:rsid w:val="00AF53F6"/>
    <w:rsid w:val="00AF56EF"/>
    <w:rsid w:val="00AF78D5"/>
    <w:rsid w:val="00B02B4D"/>
    <w:rsid w:val="00B02E88"/>
    <w:rsid w:val="00B035BB"/>
    <w:rsid w:val="00B04203"/>
    <w:rsid w:val="00B04986"/>
    <w:rsid w:val="00B06456"/>
    <w:rsid w:val="00B1063A"/>
    <w:rsid w:val="00B111E9"/>
    <w:rsid w:val="00B13DD5"/>
    <w:rsid w:val="00B15449"/>
    <w:rsid w:val="00B15E36"/>
    <w:rsid w:val="00B166F5"/>
    <w:rsid w:val="00B169C6"/>
    <w:rsid w:val="00B20B24"/>
    <w:rsid w:val="00B20F90"/>
    <w:rsid w:val="00B21241"/>
    <w:rsid w:val="00B21B8D"/>
    <w:rsid w:val="00B247B6"/>
    <w:rsid w:val="00B25A82"/>
    <w:rsid w:val="00B3349D"/>
    <w:rsid w:val="00B35FC9"/>
    <w:rsid w:val="00B366DA"/>
    <w:rsid w:val="00B37039"/>
    <w:rsid w:val="00B37A3C"/>
    <w:rsid w:val="00B37C35"/>
    <w:rsid w:val="00B41354"/>
    <w:rsid w:val="00B41753"/>
    <w:rsid w:val="00B42009"/>
    <w:rsid w:val="00B444FA"/>
    <w:rsid w:val="00B46244"/>
    <w:rsid w:val="00B51E9F"/>
    <w:rsid w:val="00B529E1"/>
    <w:rsid w:val="00B530ED"/>
    <w:rsid w:val="00B53D41"/>
    <w:rsid w:val="00B5656C"/>
    <w:rsid w:val="00B578DC"/>
    <w:rsid w:val="00B6005D"/>
    <w:rsid w:val="00B624A9"/>
    <w:rsid w:val="00B67F28"/>
    <w:rsid w:val="00B7029E"/>
    <w:rsid w:val="00B7085E"/>
    <w:rsid w:val="00B70FF5"/>
    <w:rsid w:val="00B71092"/>
    <w:rsid w:val="00B7174F"/>
    <w:rsid w:val="00B726A4"/>
    <w:rsid w:val="00B72BA7"/>
    <w:rsid w:val="00B72F63"/>
    <w:rsid w:val="00B7375E"/>
    <w:rsid w:val="00B746AA"/>
    <w:rsid w:val="00B7630F"/>
    <w:rsid w:val="00B77398"/>
    <w:rsid w:val="00B81D0C"/>
    <w:rsid w:val="00B81F66"/>
    <w:rsid w:val="00B82DD3"/>
    <w:rsid w:val="00B84EA6"/>
    <w:rsid w:val="00B867C0"/>
    <w:rsid w:val="00B86AB4"/>
    <w:rsid w:val="00B92E62"/>
    <w:rsid w:val="00B933D5"/>
    <w:rsid w:val="00B961F5"/>
    <w:rsid w:val="00B9625C"/>
    <w:rsid w:val="00B96B5D"/>
    <w:rsid w:val="00B977E0"/>
    <w:rsid w:val="00B9781E"/>
    <w:rsid w:val="00BA3158"/>
    <w:rsid w:val="00BA4BB6"/>
    <w:rsid w:val="00BA553E"/>
    <w:rsid w:val="00BA567B"/>
    <w:rsid w:val="00BA5D60"/>
    <w:rsid w:val="00BA6D25"/>
    <w:rsid w:val="00BB14FC"/>
    <w:rsid w:val="00BB29F6"/>
    <w:rsid w:val="00BB7488"/>
    <w:rsid w:val="00BB7533"/>
    <w:rsid w:val="00BB7FD1"/>
    <w:rsid w:val="00BC0253"/>
    <w:rsid w:val="00BC0385"/>
    <w:rsid w:val="00BC0839"/>
    <w:rsid w:val="00BC2CBD"/>
    <w:rsid w:val="00BC3051"/>
    <w:rsid w:val="00BC6FE8"/>
    <w:rsid w:val="00BD0C22"/>
    <w:rsid w:val="00BD284A"/>
    <w:rsid w:val="00BD3361"/>
    <w:rsid w:val="00BD478D"/>
    <w:rsid w:val="00BD49B5"/>
    <w:rsid w:val="00BD4DB8"/>
    <w:rsid w:val="00BE2B2B"/>
    <w:rsid w:val="00BE36F6"/>
    <w:rsid w:val="00BE377B"/>
    <w:rsid w:val="00BE5524"/>
    <w:rsid w:val="00BE55DE"/>
    <w:rsid w:val="00BE7F3C"/>
    <w:rsid w:val="00BF2AA9"/>
    <w:rsid w:val="00BF4C79"/>
    <w:rsid w:val="00BF5737"/>
    <w:rsid w:val="00BF665F"/>
    <w:rsid w:val="00BF79F1"/>
    <w:rsid w:val="00BF7C61"/>
    <w:rsid w:val="00C018EF"/>
    <w:rsid w:val="00C03035"/>
    <w:rsid w:val="00C0493A"/>
    <w:rsid w:val="00C06F51"/>
    <w:rsid w:val="00C0707A"/>
    <w:rsid w:val="00C10699"/>
    <w:rsid w:val="00C11883"/>
    <w:rsid w:val="00C130B4"/>
    <w:rsid w:val="00C13529"/>
    <w:rsid w:val="00C14586"/>
    <w:rsid w:val="00C15490"/>
    <w:rsid w:val="00C16375"/>
    <w:rsid w:val="00C253A5"/>
    <w:rsid w:val="00C26899"/>
    <w:rsid w:val="00C2694E"/>
    <w:rsid w:val="00C271AD"/>
    <w:rsid w:val="00C275BC"/>
    <w:rsid w:val="00C30EDC"/>
    <w:rsid w:val="00C33079"/>
    <w:rsid w:val="00C33BB5"/>
    <w:rsid w:val="00C34DA6"/>
    <w:rsid w:val="00C3560B"/>
    <w:rsid w:val="00C36272"/>
    <w:rsid w:val="00C365F1"/>
    <w:rsid w:val="00C41477"/>
    <w:rsid w:val="00C41E35"/>
    <w:rsid w:val="00C42335"/>
    <w:rsid w:val="00C43B31"/>
    <w:rsid w:val="00C4697E"/>
    <w:rsid w:val="00C47BFD"/>
    <w:rsid w:val="00C50536"/>
    <w:rsid w:val="00C50541"/>
    <w:rsid w:val="00C5089A"/>
    <w:rsid w:val="00C509DB"/>
    <w:rsid w:val="00C50FC3"/>
    <w:rsid w:val="00C5157D"/>
    <w:rsid w:val="00C538C6"/>
    <w:rsid w:val="00C55EB7"/>
    <w:rsid w:val="00C56B7D"/>
    <w:rsid w:val="00C576BE"/>
    <w:rsid w:val="00C578CD"/>
    <w:rsid w:val="00C60CE1"/>
    <w:rsid w:val="00C614F1"/>
    <w:rsid w:val="00C644AE"/>
    <w:rsid w:val="00C65752"/>
    <w:rsid w:val="00C66094"/>
    <w:rsid w:val="00C6641A"/>
    <w:rsid w:val="00C724F3"/>
    <w:rsid w:val="00C7329C"/>
    <w:rsid w:val="00C75512"/>
    <w:rsid w:val="00C76DD3"/>
    <w:rsid w:val="00C77B8D"/>
    <w:rsid w:val="00C80B8C"/>
    <w:rsid w:val="00C81D4C"/>
    <w:rsid w:val="00C82052"/>
    <w:rsid w:val="00C8218F"/>
    <w:rsid w:val="00C821C0"/>
    <w:rsid w:val="00C838F8"/>
    <w:rsid w:val="00C84ED9"/>
    <w:rsid w:val="00C85D01"/>
    <w:rsid w:val="00C87309"/>
    <w:rsid w:val="00C90DC6"/>
    <w:rsid w:val="00C9123E"/>
    <w:rsid w:val="00C9328C"/>
    <w:rsid w:val="00C96B22"/>
    <w:rsid w:val="00CA0757"/>
    <w:rsid w:val="00CA250D"/>
    <w:rsid w:val="00CA36BB"/>
    <w:rsid w:val="00CA3D0C"/>
    <w:rsid w:val="00CA4B09"/>
    <w:rsid w:val="00CA4E56"/>
    <w:rsid w:val="00CA5AD4"/>
    <w:rsid w:val="00CA7229"/>
    <w:rsid w:val="00CA7979"/>
    <w:rsid w:val="00CB608A"/>
    <w:rsid w:val="00CB6651"/>
    <w:rsid w:val="00CB6887"/>
    <w:rsid w:val="00CB77BD"/>
    <w:rsid w:val="00CC01FF"/>
    <w:rsid w:val="00CC0B74"/>
    <w:rsid w:val="00CC0FCD"/>
    <w:rsid w:val="00CC2BA9"/>
    <w:rsid w:val="00CC4DE7"/>
    <w:rsid w:val="00CC5447"/>
    <w:rsid w:val="00CC6E32"/>
    <w:rsid w:val="00CC7182"/>
    <w:rsid w:val="00CD0B0A"/>
    <w:rsid w:val="00CD2E19"/>
    <w:rsid w:val="00CD4C7B"/>
    <w:rsid w:val="00CE00D4"/>
    <w:rsid w:val="00CE2181"/>
    <w:rsid w:val="00CE290B"/>
    <w:rsid w:val="00CE6053"/>
    <w:rsid w:val="00CE7505"/>
    <w:rsid w:val="00CE7F18"/>
    <w:rsid w:val="00CF0A1B"/>
    <w:rsid w:val="00CF1EA4"/>
    <w:rsid w:val="00CF2B2B"/>
    <w:rsid w:val="00CF34F0"/>
    <w:rsid w:val="00CF42F0"/>
    <w:rsid w:val="00CF6104"/>
    <w:rsid w:val="00CF7360"/>
    <w:rsid w:val="00D01DFD"/>
    <w:rsid w:val="00D0258A"/>
    <w:rsid w:val="00D02B55"/>
    <w:rsid w:val="00D05FAE"/>
    <w:rsid w:val="00D062EC"/>
    <w:rsid w:val="00D07EDE"/>
    <w:rsid w:val="00D119CD"/>
    <w:rsid w:val="00D1247E"/>
    <w:rsid w:val="00D13E53"/>
    <w:rsid w:val="00D14F97"/>
    <w:rsid w:val="00D2075B"/>
    <w:rsid w:val="00D21EDD"/>
    <w:rsid w:val="00D22038"/>
    <w:rsid w:val="00D23350"/>
    <w:rsid w:val="00D239B6"/>
    <w:rsid w:val="00D2544C"/>
    <w:rsid w:val="00D25BFB"/>
    <w:rsid w:val="00D25DCD"/>
    <w:rsid w:val="00D25FCD"/>
    <w:rsid w:val="00D26D7C"/>
    <w:rsid w:val="00D3684E"/>
    <w:rsid w:val="00D36CE8"/>
    <w:rsid w:val="00D4017F"/>
    <w:rsid w:val="00D4236A"/>
    <w:rsid w:val="00D43C5C"/>
    <w:rsid w:val="00D45717"/>
    <w:rsid w:val="00D45B83"/>
    <w:rsid w:val="00D47943"/>
    <w:rsid w:val="00D47F55"/>
    <w:rsid w:val="00D506CE"/>
    <w:rsid w:val="00D51088"/>
    <w:rsid w:val="00D52977"/>
    <w:rsid w:val="00D52AA5"/>
    <w:rsid w:val="00D54083"/>
    <w:rsid w:val="00D60640"/>
    <w:rsid w:val="00D6295E"/>
    <w:rsid w:val="00D63FF3"/>
    <w:rsid w:val="00D6478E"/>
    <w:rsid w:val="00D67716"/>
    <w:rsid w:val="00D71059"/>
    <w:rsid w:val="00D738D6"/>
    <w:rsid w:val="00D74DA1"/>
    <w:rsid w:val="00D77E97"/>
    <w:rsid w:val="00D80795"/>
    <w:rsid w:val="00D80F3D"/>
    <w:rsid w:val="00D823E4"/>
    <w:rsid w:val="00D84E27"/>
    <w:rsid w:val="00D85587"/>
    <w:rsid w:val="00D85989"/>
    <w:rsid w:val="00D86216"/>
    <w:rsid w:val="00D8729F"/>
    <w:rsid w:val="00D87E00"/>
    <w:rsid w:val="00D908B4"/>
    <w:rsid w:val="00D90E9E"/>
    <w:rsid w:val="00D9134D"/>
    <w:rsid w:val="00D94836"/>
    <w:rsid w:val="00D96610"/>
    <w:rsid w:val="00D972A0"/>
    <w:rsid w:val="00D97529"/>
    <w:rsid w:val="00D97CD9"/>
    <w:rsid w:val="00DA0243"/>
    <w:rsid w:val="00DA06D9"/>
    <w:rsid w:val="00DA1383"/>
    <w:rsid w:val="00DA3EC7"/>
    <w:rsid w:val="00DA58E4"/>
    <w:rsid w:val="00DA5AE3"/>
    <w:rsid w:val="00DA616C"/>
    <w:rsid w:val="00DA624D"/>
    <w:rsid w:val="00DA7A03"/>
    <w:rsid w:val="00DB1818"/>
    <w:rsid w:val="00DB6261"/>
    <w:rsid w:val="00DB7228"/>
    <w:rsid w:val="00DB7D8D"/>
    <w:rsid w:val="00DC309B"/>
    <w:rsid w:val="00DC351C"/>
    <w:rsid w:val="00DC3621"/>
    <w:rsid w:val="00DC421C"/>
    <w:rsid w:val="00DC4DA2"/>
    <w:rsid w:val="00DC74F1"/>
    <w:rsid w:val="00DC7A90"/>
    <w:rsid w:val="00DD2FB5"/>
    <w:rsid w:val="00DD3A8C"/>
    <w:rsid w:val="00DD3C4F"/>
    <w:rsid w:val="00DD4CB4"/>
    <w:rsid w:val="00DD6557"/>
    <w:rsid w:val="00DD7A63"/>
    <w:rsid w:val="00DE0BB9"/>
    <w:rsid w:val="00DE1406"/>
    <w:rsid w:val="00DE1BDC"/>
    <w:rsid w:val="00DE2978"/>
    <w:rsid w:val="00DE50AE"/>
    <w:rsid w:val="00DE69D4"/>
    <w:rsid w:val="00DE6BF4"/>
    <w:rsid w:val="00DE6F20"/>
    <w:rsid w:val="00DF08EF"/>
    <w:rsid w:val="00DF1D7B"/>
    <w:rsid w:val="00DF382E"/>
    <w:rsid w:val="00E00EFF"/>
    <w:rsid w:val="00E0173E"/>
    <w:rsid w:val="00E03E37"/>
    <w:rsid w:val="00E07838"/>
    <w:rsid w:val="00E10FEF"/>
    <w:rsid w:val="00E1346F"/>
    <w:rsid w:val="00E13C5F"/>
    <w:rsid w:val="00E168D6"/>
    <w:rsid w:val="00E22A00"/>
    <w:rsid w:val="00E238D9"/>
    <w:rsid w:val="00E23B9F"/>
    <w:rsid w:val="00E247F9"/>
    <w:rsid w:val="00E25117"/>
    <w:rsid w:val="00E26DFE"/>
    <w:rsid w:val="00E27097"/>
    <w:rsid w:val="00E27EFB"/>
    <w:rsid w:val="00E27F53"/>
    <w:rsid w:val="00E32210"/>
    <w:rsid w:val="00E340BC"/>
    <w:rsid w:val="00E34183"/>
    <w:rsid w:val="00E402E3"/>
    <w:rsid w:val="00E41EF7"/>
    <w:rsid w:val="00E43EA1"/>
    <w:rsid w:val="00E46D21"/>
    <w:rsid w:val="00E476AA"/>
    <w:rsid w:val="00E5038E"/>
    <w:rsid w:val="00E51F8B"/>
    <w:rsid w:val="00E53090"/>
    <w:rsid w:val="00E53425"/>
    <w:rsid w:val="00E57EB0"/>
    <w:rsid w:val="00E60528"/>
    <w:rsid w:val="00E614B3"/>
    <w:rsid w:val="00E62835"/>
    <w:rsid w:val="00E62CDE"/>
    <w:rsid w:val="00E6455B"/>
    <w:rsid w:val="00E67359"/>
    <w:rsid w:val="00E71F97"/>
    <w:rsid w:val="00E73428"/>
    <w:rsid w:val="00E77645"/>
    <w:rsid w:val="00E837D0"/>
    <w:rsid w:val="00E85020"/>
    <w:rsid w:val="00E85222"/>
    <w:rsid w:val="00E852FF"/>
    <w:rsid w:val="00E859C8"/>
    <w:rsid w:val="00E86C89"/>
    <w:rsid w:val="00E86EDE"/>
    <w:rsid w:val="00E900A8"/>
    <w:rsid w:val="00E90143"/>
    <w:rsid w:val="00E90ABE"/>
    <w:rsid w:val="00E92C3E"/>
    <w:rsid w:val="00E934B5"/>
    <w:rsid w:val="00E93558"/>
    <w:rsid w:val="00E95309"/>
    <w:rsid w:val="00E95671"/>
    <w:rsid w:val="00EA0E30"/>
    <w:rsid w:val="00EA13ED"/>
    <w:rsid w:val="00EA180A"/>
    <w:rsid w:val="00EA1D56"/>
    <w:rsid w:val="00EA22F8"/>
    <w:rsid w:val="00EA6274"/>
    <w:rsid w:val="00EA6B29"/>
    <w:rsid w:val="00EA6E5E"/>
    <w:rsid w:val="00EA73DF"/>
    <w:rsid w:val="00EB0C3A"/>
    <w:rsid w:val="00EB167C"/>
    <w:rsid w:val="00EB366D"/>
    <w:rsid w:val="00EB37D7"/>
    <w:rsid w:val="00EB392C"/>
    <w:rsid w:val="00EB4AEE"/>
    <w:rsid w:val="00EC3DEB"/>
    <w:rsid w:val="00EC4A25"/>
    <w:rsid w:val="00EC50A3"/>
    <w:rsid w:val="00EC7F38"/>
    <w:rsid w:val="00ED096C"/>
    <w:rsid w:val="00ED2E08"/>
    <w:rsid w:val="00ED4AB7"/>
    <w:rsid w:val="00ED55ED"/>
    <w:rsid w:val="00ED6587"/>
    <w:rsid w:val="00ED7E68"/>
    <w:rsid w:val="00ED7F9B"/>
    <w:rsid w:val="00EE0A1E"/>
    <w:rsid w:val="00EE124E"/>
    <w:rsid w:val="00EE41DF"/>
    <w:rsid w:val="00EE5442"/>
    <w:rsid w:val="00EE5CDA"/>
    <w:rsid w:val="00EF08D0"/>
    <w:rsid w:val="00EF20F1"/>
    <w:rsid w:val="00EF253F"/>
    <w:rsid w:val="00EF3BAA"/>
    <w:rsid w:val="00EF48B6"/>
    <w:rsid w:val="00EF5977"/>
    <w:rsid w:val="00EF5BE8"/>
    <w:rsid w:val="00EF64A0"/>
    <w:rsid w:val="00EF7748"/>
    <w:rsid w:val="00F025A2"/>
    <w:rsid w:val="00F02CA3"/>
    <w:rsid w:val="00F04264"/>
    <w:rsid w:val="00F057F7"/>
    <w:rsid w:val="00F0595E"/>
    <w:rsid w:val="00F07A86"/>
    <w:rsid w:val="00F10675"/>
    <w:rsid w:val="00F160D0"/>
    <w:rsid w:val="00F16ED8"/>
    <w:rsid w:val="00F2026E"/>
    <w:rsid w:val="00F2210A"/>
    <w:rsid w:val="00F23854"/>
    <w:rsid w:val="00F25117"/>
    <w:rsid w:val="00F37743"/>
    <w:rsid w:val="00F44A83"/>
    <w:rsid w:val="00F44CEF"/>
    <w:rsid w:val="00F510FD"/>
    <w:rsid w:val="00F51664"/>
    <w:rsid w:val="00F53E0C"/>
    <w:rsid w:val="00F54A3D"/>
    <w:rsid w:val="00F55256"/>
    <w:rsid w:val="00F572EB"/>
    <w:rsid w:val="00F64FA6"/>
    <w:rsid w:val="00F653B8"/>
    <w:rsid w:val="00F65776"/>
    <w:rsid w:val="00F66B10"/>
    <w:rsid w:val="00F7013C"/>
    <w:rsid w:val="00F70D1B"/>
    <w:rsid w:val="00F73049"/>
    <w:rsid w:val="00F76F8F"/>
    <w:rsid w:val="00F8106C"/>
    <w:rsid w:val="00F8163C"/>
    <w:rsid w:val="00F83792"/>
    <w:rsid w:val="00F85E35"/>
    <w:rsid w:val="00F8656F"/>
    <w:rsid w:val="00F86DFF"/>
    <w:rsid w:val="00F93BE9"/>
    <w:rsid w:val="00F94C7E"/>
    <w:rsid w:val="00FA1266"/>
    <w:rsid w:val="00FA1845"/>
    <w:rsid w:val="00FA49DE"/>
    <w:rsid w:val="00FA6DA2"/>
    <w:rsid w:val="00FB0FBE"/>
    <w:rsid w:val="00FB1959"/>
    <w:rsid w:val="00FB2390"/>
    <w:rsid w:val="00FB2BEA"/>
    <w:rsid w:val="00FB3D7E"/>
    <w:rsid w:val="00FB412D"/>
    <w:rsid w:val="00FB5FD1"/>
    <w:rsid w:val="00FC1192"/>
    <w:rsid w:val="00FC4990"/>
    <w:rsid w:val="00FC4BD8"/>
    <w:rsid w:val="00FC53BF"/>
    <w:rsid w:val="00FC58DD"/>
    <w:rsid w:val="00FC62A8"/>
    <w:rsid w:val="00FC6713"/>
    <w:rsid w:val="00FD10FC"/>
    <w:rsid w:val="00FD13CA"/>
    <w:rsid w:val="00FD156E"/>
    <w:rsid w:val="00FD3060"/>
    <w:rsid w:val="00FD3DA7"/>
    <w:rsid w:val="00FD3FB6"/>
    <w:rsid w:val="00FD4C36"/>
    <w:rsid w:val="00FD5C98"/>
    <w:rsid w:val="00FE05F3"/>
    <w:rsid w:val="00FE19B0"/>
    <w:rsid w:val="00FE241E"/>
    <w:rsid w:val="00FE4BBF"/>
    <w:rsid w:val="00FE4D18"/>
    <w:rsid w:val="00FE63B2"/>
    <w:rsid w:val="00FE68C0"/>
    <w:rsid w:val="00FE716D"/>
    <w:rsid w:val="00FF17D8"/>
    <w:rsid w:val="00FF1B7D"/>
    <w:rsid w:val="00FF40EC"/>
    <w:rsid w:val="00FF4BAA"/>
    <w:rsid w:val="00FF6869"/>
    <w:rsid w:val="00FF7BCD"/>
    <w:rsid w:val="00FF7CE2"/>
    <w:rsid w:val="0E705F12"/>
    <w:rsid w:val="400D95CF"/>
    <w:rsid w:val="436BFFF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90244A5-93FB-4FBC-93CB-D70AAB90D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01B"/>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basedOn w:val="Normal"/>
    <w:next w:val="Normal"/>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Revision">
    <w:name w:val="Revision"/>
    <w:hidden/>
    <w:uiPriority w:val="99"/>
    <w:semiHidden/>
    <w:rsid w:val="009446D2"/>
    <w:rPr>
      <w:lang w:val="en-GB"/>
    </w:rPr>
  </w:style>
  <w:style w:type="character" w:customStyle="1" w:styleId="B1Char">
    <w:name w:val="B1 Char"/>
    <w:qFormat/>
    <w:rsid w:val="00BD4DB8"/>
    <w:rPr>
      <w:rFonts w:eastAsia="Times New Roman"/>
      <w:lang w:val="en-GB" w:eastAsia="ko-KR"/>
    </w:rPr>
  </w:style>
  <w:style w:type="character" w:customStyle="1" w:styleId="normaltextrun">
    <w:name w:val="normaltextrun"/>
    <w:basedOn w:val="DefaultParagraphFont"/>
    <w:rsid w:val="009C1F37"/>
  </w:style>
  <w:style w:type="character" w:customStyle="1" w:styleId="eop">
    <w:name w:val="eop"/>
    <w:basedOn w:val="DefaultParagraphFont"/>
    <w:rsid w:val="009C1F37"/>
  </w:style>
  <w:style w:type="paragraph" w:customStyle="1" w:styleId="paragraph">
    <w:name w:val="paragraph"/>
    <w:basedOn w:val="Normal"/>
    <w:rsid w:val="009C1F37"/>
    <w:pPr>
      <w:spacing w:before="100" w:beforeAutospacing="1" w:after="100" w:afterAutospacing="1"/>
    </w:pPr>
    <w:rPr>
      <w:sz w:val="24"/>
      <w:szCs w:val="24"/>
      <w:lang w:val="en-US"/>
    </w:rPr>
  </w:style>
  <w:style w:type="character" w:customStyle="1" w:styleId="tabchar">
    <w:name w:val="tabchar"/>
    <w:basedOn w:val="DefaultParagraphFont"/>
    <w:rsid w:val="00D4236A"/>
  </w:style>
  <w:style w:type="character" w:styleId="Mention">
    <w:name w:val="Mention"/>
    <w:uiPriority w:val="99"/>
    <w:unhideWhenUsed/>
    <w:rsid w:val="00A112C3"/>
    <w:rPr>
      <w:color w:val="2B579A"/>
      <w:shd w:val="clear" w:color="auto" w:fill="E1DFDD"/>
    </w:rPr>
  </w:style>
  <w:style w:type="character" w:customStyle="1" w:styleId="Heading1Char">
    <w:name w:val="Heading 1 Char"/>
    <w:aliases w:val="H1 Char"/>
    <w:link w:val="Heading1"/>
    <w:rsid w:val="00E22A00"/>
    <w:rPr>
      <w:rFonts w:ascii="Arial" w:hAnsi="Arial"/>
      <w:sz w:val="36"/>
      <w:lang w:val="en-GB"/>
    </w:rPr>
  </w:style>
  <w:style w:type="character" w:customStyle="1" w:styleId="EXChar">
    <w:name w:val="EX Char"/>
    <w:link w:val="EX"/>
    <w:qFormat/>
    <w:locked/>
    <w:rsid w:val="00E22A00"/>
    <w:rPr>
      <w:lang w:val="en-GB"/>
    </w:rPr>
  </w:style>
  <w:style w:type="paragraph" w:customStyle="1" w:styleId="xxmsolistparagraph">
    <w:name w:val="x_x_msolistparagraph"/>
    <w:basedOn w:val="Normal"/>
    <w:rsid w:val="00EF20F1"/>
    <w:pPr>
      <w:spacing w:after="0"/>
      <w:ind w:left="720"/>
    </w:pPr>
    <w:rPr>
      <w:rFonts w:ascii="Calibri" w:eastAsia="Calibri" w:hAnsi="Calibri" w:cs="Calibri"/>
      <w:sz w:val="22"/>
      <w:szCs w:val="22"/>
      <w:lang w:val="en-US"/>
    </w:rPr>
  </w:style>
  <w:style w:type="character" w:customStyle="1" w:styleId="ui-provider">
    <w:name w:val="ui-provider"/>
    <w:basedOn w:val="DefaultParagraphFont"/>
    <w:rsid w:val="006A36E9"/>
  </w:style>
  <w:style w:type="character" w:customStyle="1" w:styleId="THChar">
    <w:name w:val="TH Char"/>
    <w:link w:val="TH"/>
    <w:qFormat/>
    <w:rsid w:val="00EA6B29"/>
    <w:rPr>
      <w:rFonts w:ascii="Arial" w:hAnsi="Arial"/>
      <w:b/>
      <w:lang w:val="en-GB"/>
    </w:rPr>
  </w:style>
  <w:style w:type="character" w:customStyle="1" w:styleId="TFChar">
    <w:name w:val="TF Char"/>
    <w:link w:val="TF"/>
    <w:qFormat/>
    <w:rsid w:val="00EA6B29"/>
    <w:rPr>
      <w:rFonts w:ascii="Arial" w:hAnsi="Arial"/>
      <w:b/>
      <w:lang w:val="en-GB"/>
    </w:rPr>
  </w:style>
  <w:style w:type="character" w:customStyle="1" w:styleId="Heading2Char">
    <w:name w:val="Heading 2 Char"/>
    <w:link w:val="Heading2"/>
    <w:rsid w:val="00412994"/>
    <w:rPr>
      <w:rFonts w:ascii="Arial" w:hAnsi="Arial"/>
      <w:sz w:val="32"/>
      <w:lang w:val="en-GB"/>
    </w:rPr>
  </w:style>
  <w:style w:type="paragraph" w:styleId="ListParagraph">
    <w:name w:val="List Paragraph"/>
    <w:aliases w:val="Bullets,-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B86AB4"/>
    <w:pPr>
      <w:numPr>
        <w:numId w:val="25"/>
      </w:numPr>
      <w:shd w:val="clear" w:color="auto" w:fill="FFFFFF"/>
      <w:spacing w:after="120"/>
      <w:contextualSpacing/>
    </w:pPr>
    <w:rPr>
      <w:rFonts w:ascii="Nokia Pure Text Light" w:eastAsia="Nokia Pure Text Light" w:hAnsi="Nokia Pure Text Light" w:cs="Arial"/>
      <w:sz w:val="22"/>
      <w:lang w:val="en-US"/>
    </w:rPr>
  </w:style>
  <w:style w:type="character" w:customStyle="1" w:styleId="ListParagraphChar">
    <w:name w:val="List Paragraph Char"/>
    <w:aliases w:val="Bullets Char,- Bullets Char,목록 단락 Char,リスト段落 Char,Lista1 Char,?? ?? Char,????? Char,???? Char,中等深浅网格 1 - 着色 21 Char,¥¡¡¡¡ì¬º¥¹¥È¶ÎÂä Char,ÁÐ³ö¶ÎÂä Char,列表段落1 Char,—ño’i—Ž Char,¥ê¥¹¥È¶ÎÂä Char,1st level - Bullet List Paragraph Char"/>
    <w:link w:val="ListParagraph"/>
    <w:uiPriority w:val="34"/>
    <w:qFormat/>
    <w:locked/>
    <w:rsid w:val="00B86AB4"/>
    <w:rPr>
      <w:rFonts w:ascii="Nokia Pure Text Light" w:eastAsia="Nokia Pure Text Light" w:hAnsi="Nokia Pure Text Light" w:cs="Arial"/>
      <w:sz w:val="22"/>
      <w:shd w:val="clear" w:color="auto" w:fill="FFFFFF"/>
    </w:rPr>
  </w:style>
  <w:style w:type="paragraph" w:customStyle="1" w:styleId="proposaltext">
    <w:name w:val="proposal text"/>
    <w:basedOn w:val="Normal"/>
    <w:qFormat/>
    <w:rsid w:val="00A039EF"/>
    <w:p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24272">
      <w:bodyDiv w:val="1"/>
      <w:marLeft w:val="0"/>
      <w:marRight w:val="0"/>
      <w:marTop w:val="0"/>
      <w:marBottom w:val="0"/>
      <w:divBdr>
        <w:top w:val="none" w:sz="0" w:space="0" w:color="auto"/>
        <w:left w:val="none" w:sz="0" w:space="0" w:color="auto"/>
        <w:bottom w:val="none" w:sz="0" w:space="0" w:color="auto"/>
        <w:right w:val="none" w:sz="0" w:space="0" w:color="auto"/>
      </w:divBdr>
      <w:divsChild>
        <w:div w:id="2108260041">
          <w:marLeft w:val="0"/>
          <w:marRight w:val="0"/>
          <w:marTop w:val="0"/>
          <w:marBottom w:val="0"/>
          <w:divBdr>
            <w:top w:val="none" w:sz="0" w:space="0" w:color="auto"/>
            <w:left w:val="none" w:sz="0" w:space="0" w:color="auto"/>
            <w:bottom w:val="none" w:sz="0" w:space="0" w:color="auto"/>
            <w:right w:val="none" w:sz="0" w:space="0" w:color="auto"/>
          </w:divBdr>
        </w:div>
      </w:divsChild>
    </w:div>
    <w:div w:id="647051182">
      <w:bodyDiv w:val="1"/>
      <w:marLeft w:val="0"/>
      <w:marRight w:val="0"/>
      <w:marTop w:val="0"/>
      <w:marBottom w:val="0"/>
      <w:divBdr>
        <w:top w:val="none" w:sz="0" w:space="0" w:color="auto"/>
        <w:left w:val="none" w:sz="0" w:space="0" w:color="auto"/>
        <w:bottom w:val="none" w:sz="0" w:space="0" w:color="auto"/>
        <w:right w:val="none" w:sz="0" w:space="0" w:color="auto"/>
      </w:divBdr>
    </w:div>
    <w:div w:id="699430051">
      <w:bodyDiv w:val="1"/>
      <w:marLeft w:val="0"/>
      <w:marRight w:val="0"/>
      <w:marTop w:val="0"/>
      <w:marBottom w:val="0"/>
      <w:divBdr>
        <w:top w:val="none" w:sz="0" w:space="0" w:color="auto"/>
        <w:left w:val="none" w:sz="0" w:space="0" w:color="auto"/>
        <w:bottom w:val="none" w:sz="0" w:space="0" w:color="auto"/>
        <w:right w:val="none" w:sz="0" w:space="0" w:color="auto"/>
      </w:divBdr>
      <w:divsChild>
        <w:div w:id="120195274">
          <w:marLeft w:val="0"/>
          <w:marRight w:val="0"/>
          <w:marTop w:val="0"/>
          <w:marBottom w:val="0"/>
          <w:divBdr>
            <w:top w:val="none" w:sz="0" w:space="0" w:color="auto"/>
            <w:left w:val="none" w:sz="0" w:space="0" w:color="auto"/>
            <w:bottom w:val="none" w:sz="0" w:space="0" w:color="auto"/>
            <w:right w:val="none" w:sz="0" w:space="0" w:color="auto"/>
          </w:divBdr>
        </w:div>
        <w:div w:id="451367783">
          <w:marLeft w:val="0"/>
          <w:marRight w:val="0"/>
          <w:marTop w:val="0"/>
          <w:marBottom w:val="0"/>
          <w:divBdr>
            <w:top w:val="none" w:sz="0" w:space="0" w:color="auto"/>
            <w:left w:val="none" w:sz="0" w:space="0" w:color="auto"/>
            <w:bottom w:val="none" w:sz="0" w:space="0" w:color="auto"/>
            <w:right w:val="none" w:sz="0" w:space="0" w:color="auto"/>
          </w:divBdr>
        </w:div>
        <w:div w:id="785125735">
          <w:marLeft w:val="0"/>
          <w:marRight w:val="0"/>
          <w:marTop w:val="0"/>
          <w:marBottom w:val="0"/>
          <w:divBdr>
            <w:top w:val="none" w:sz="0" w:space="0" w:color="auto"/>
            <w:left w:val="none" w:sz="0" w:space="0" w:color="auto"/>
            <w:bottom w:val="none" w:sz="0" w:space="0" w:color="auto"/>
            <w:right w:val="none" w:sz="0" w:space="0" w:color="auto"/>
          </w:divBdr>
        </w:div>
        <w:div w:id="922958602">
          <w:marLeft w:val="0"/>
          <w:marRight w:val="0"/>
          <w:marTop w:val="0"/>
          <w:marBottom w:val="0"/>
          <w:divBdr>
            <w:top w:val="none" w:sz="0" w:space="0" w:color="auto"/>
            <w:left w:val="none" w:sz="0" w:space="0" w:color="auto"/>
            <w:bottom w:val="none" w:sz="0" w:space="0" w:color="auto"/>
            <w:right w:val="none" w:sz="0" w:space="0" w:color="auto"/>
          </w:divBdr>
        </w:div>
      </w:divsChild>
    </w:div>
    <w:div w:id="999310039">
      <w:bodyDiv w:val="1"/>
      <w:marLeft w:val="0"/>
      <w:marRight w:val="0"/>
      <w:marTop w:val="0"/>
      <w:marBottom w:val="0"/>
      <w:divBdr>
        <w:top w:val="none" w:sz="0" w:space="0" w:color="auto"/>
        <w:left w:val="none" w:sz="0" w:space="0" w:color="auto"/>
        <w:bottom w:val="none" w:sz="0" w:space="0" w:color="auto"/>
        <w:right w:val="none" w:sz="0" w:space="0" w:color="auto"/>
      </w:divBdr>
    </w:div>
    <w:div w:id="1035157863">
      <w:bodyDiv w:val="1"/>
      <w:marLeft w:val="0"/>
      <w:marRight w:val="0"/>
      <w:marTop w:val="0"/>
      <w:marBottom w:val="0"/>
      <w:divBdr>
        <w:top w:val="none" w:sz="0" w:space="0" w:color="auto"/>
        <w:left w:val="none" w:sz="0" w:space="0" w:color="auto"/>
        <w:bottom w:val="none" w:sz="0" w:space="0" w:color="auto"/>
        <w:right w:val="none" w:sz="0" w:space="0" w:color="auto"/>
      </w:divBdr>
      <w:divsChild>
        <w:div w:id="543907614">
          <w:marLeft w:val="0"/>
          <w:marRight w:val="0"/>
          <w:marTop w:val="0"/>
          <w:marBottom w:val="0"/>
          <w:divBdr>
            <w:top w:val="none" w:sz="0" w:space="0" w:color="auto"/>
            <w:left w:val="none" w:sz="0" w:space="0" w:color="auto"/>
            <w:bottom w:val="none" w:sz="0" w:space="0" w:color="auto"/>
            <w:right w:val="none" w:sz="0" w:space="0" w:color="auto"/>
          </w:divBdr>
          <w:divsChild>
            <w:div w:id="949051716">
              <w:marLeft w:val="0"/>
              <w:marRight w:val="0"/>
              <w:marTop w:val="0"/>
              <w:marBottom w:val="0"/>
              <w:divBdr>
                <w:top w:val="none" w:sz="0" w:space="0" w:color="auto"/>
                <w:left w:val="none" w:sz="0" w:space="0" w:color="auto"/>
                <w:bottom w:val="none" w:sz="0" w:space="0" w:color="auto"/>
                <w:right w:val="none" w:sz="0" w:space="0" w:color="auto"/>
              </w:divBdr>
            </w:div>
            <w:div w:id="1229074353">
              <w:marLeft w:val="0"/>
              <w:marRight w:val="0"/>
              <w:marTop w:val="0"/>
              <w:marBottom w:val="0"/>
              <w:divBdr>
                <w:top w:val="none" w:sz="0" w:space="0" w:color="auto"/>
                <w:left w:val="none" w:sz="0" w:space="0" w:color="auto"/>
                <w:bottom w:val="none" w:sz="0" w:space="0" w:color="auto"/>
                <w:right w:val="none" w:sz="0" w:space="0" w:color="auto"/>
              </w:divBdr>
            </w:div>
          </w:divsChild>
        </w:div>
        <w:div w:id="763645185">
          <w:marLeft w:val="0"/>
          <w:marRight w:val="0"/>
          <w:marTop w:val="0"/>
          <w:marBottom w:val="0"/>
          <w:divBdr>
            <w:top w:val="none" w:sz="0" w:space="0" w:color="auto"/>
            <w:left w:val="none" w:sz="0" w:space="0" w:color="auto"/>
            <w:bottom w:val="none" w:sz="0" w:space="0" w:color="auto"/>
            <w:right w:val="none" w:sz="0" w:space="0" w:color="auto"/>
          </w:divBdr>
        </w:div>
        <w:div w:id="899679759">
          <w:marLeft w:val="0"/>
          <w:marRight w:val="0"/>
          <w:marTop w:val="0"/>
          <w:marBottom w:val="0"/>
          <w:divBdr>
            <w:top w:val="none" w:sz="0" w:space="0" w:color="auto"/>
            <w:left w:val="none" w:sz="0" w:space="0" w:color="auto"/>
            <w:bottom w:val="none" w:sz="0" w:space="0" w:color="auto"/>
            <w:right w:val="none" w:sz="0" w:space="0" w:color="auto"/>
          </w:divBdr>
        </w:div>
        <w:div w:id="2030108830">
          <w:marLeft w:val="0"/>
          <w:marRight w:val="0"/>
          <w:marTop w:val="0"/>
          <w:marBottom w:val="0"/>
          <w:divBdr>
            <w:top w:val="none" w:sz="0" w:space="0" w:color="auto"/>
            <w:left w:val="none" w:sz="0" w:space="0" w:color="auto"/>
            <w:bottom w:val="none" w:sz="0" w:space="0" w:color="auto"/>
            <w:right w:val="none" w:sz="0" w:space="0" w:color="auto"/>
          </w:divBdr>
        </w:div>
      </w:divsChild>
    </w:div>
    <w:div w:id="1115370186">
      <w:bodyDiv w:val="1"/>
      <w:marLeft w:val="0"/>
      <w:marRight w:val="0"/>
      <w:marTop w:val="0"/>
      <w:marBottom w:val="0"/>
      <w:divBdr>
        <w:top w:val="none" w:sz="0" w:space="0" w:color="auto"/>
        <w:left w:val="none" w:sz="0" w:space="0" w:color="auto"/>
        <w:bottom w:val="none" w:sz="0" w:space="0" w:color="auto"/>
        <w:right w:val="none" w:sz="0" w:space="0" w:color="auto"/>
      </w:divBdr>
      <w:divsChild>
        <w:div w:id="148207090">
          <w:marLeft w:val="0"/>
          <w:marRight w:val="0"/>
          <w:marTop w:val="0"/>
          <w:marBottom w:val="0"/>
          <w:divBdr>
            <w:top w:val="none" w:sz="0" w:space="0" w:color="auto"/>
            <w:left w:val="none" w:sz="0" w:space="0" w:color="auto"/>
            <w:bottom w:val="none" w:sz="0" w:space="0" w:color="auto"/>
            <w:right w:val="none" w:sz="0" w:space="0" w:color="auto"/>
          </w:divBdr>
        </w:div>
        <w:div w:id="533226012">
          <w:marLeft w:val="0"/>
          <w:marRight w:val="0"/>
          <w:marTop w:val="0"/>
          <w:marBottom w:val="0"/>
          <w:divBdr>
            <w:top w:val="none" w:sz="0" w:space="0" w:color="auto"/>
            <w:left w:val="none" w:sz="0" w:space="0" w:color="auto"/>
            <w:bottom w:val="none" w:sz="0" w:space="0" w:color="auto"/>
            <w:right w:val="none" w:sz="0" w:space="0" w:color="auto"/>
          </w:divBdr>
        </w:div>
        <w:div w:id="1206719748">
          <w:marLeft w:val="0"/>
          <w:marRight w:val="0"/>
          <w:marTop w:val="0"/>
          <w:marBottom w:val="0"/>
          <w:divBdr>
            <w:top w:val="none" w:sz="0" w:space="0" w:color="auto"/>
            <w:left w:val="none" w:sz="0" w:space="0" w:color="auto"/>
            <w:bottom w:val="none" w:sz="0" w:space="0" w:color="auto"/>
            <w:right w:val="none" w:sz="0" w:space="0" w:color="auto"/>
          </w:divBdr>
        </w:div>
        <w:div w:id="1355038586">
          <w:marLeft w:val="0"/>
          <w:marRight w:val="0"/>
          <w:marTop w:val="0"/>
          <w:marBottom w:val="0"/>
          <w:divBdr>
            <w:top w:val="none" w:sz="0" w:space="0" w:color="auto"/>
            <w:left w:val="none" w:sz="0" w:space="0" w:color="auto"/>
            <w:bottom w:val="none" w:sz="0" w:space="0" w:color="auto"/>
            <w:right w:val="none" w:sz="0" w:space="0" w:color="auto"/>
          </w:divBdr>
        </w:div>
        <w:div w:id="1400057362">
          <w:marLeft w:val="0"/>
          <w:marRight w:val="0"/>
          <w:marTop w:val="0"/>
          <w:marBottom w:val="0"/>
          <w:divBdr>
            <w:top w:val="none" w:sz="0" w:space="0" w:color="auto"/>
            <w:left w:val="none" w:sz="0" w:space="0" w:color="auto"/>
            <w:bottom w:val="none" w:sz="0" w:space="0" w:color="auto"/>
            <w:right w:val="none" w:sz="0" w:space="0" w:color="auto"/>
          </w:divBdr>
        </w:div>
        <w:div w:id="1526139868">
          <w:marLeft w:val="0"/>
          <w:marRight w:val="0"/>
          <w:marTop w:val="0"/>
          <w:marBottom w:val="0"/>
          <w:divBdr>
            <w:top w:val="none" w:sz="0" w:space="0" w:color="auto"/>
            <w:left w:val="none" w:sz="0" w:space="0" w:color="auto"/>
            <w:bottom w:val="none" w:sz="0" w:space="0" w:color="auto"/>
            <w:right w:val="none" w:sz="0" w:space="0" w:color="auto"/>
          </w:divBdr>
        </w:div>
        <w:div w:id="1837645366">
          <w:marLeft w:val="0"/>
          <w:marRight w:val="0"/>
          <w:marTop w:val="0"/>
          <w:marBottom w:val="0"/>
          <w:divBdr>
            <w:top w:val="none" w:sz="0" w:space="0" w:color="auto"/>
            <w:left w:val="none" w:sz="0" w:space="0" w:color="auto"/>
            <w:bottom w:val="none" w:sz="0" w:space="0" w:color="auto"/>
            <w:right w:val="none" w:sz="0" w:space="0" w:color="auto"/>
          </w:divBdr>
        </w:div>
        <w:div w:id="1940068134">
          <w:marLeft w:val="0"/>
          <w:marRight w:val="0"/>
          <w:marTop w:val="0"/>
          <w:marBottom w:val="0"/>
          <w:divBdr>
            <w:top w:val="none" w:sz="0" w:space="0" w:color="auto"/>
            <w:left w:val="none" w:sz="0" w:space="0" w:color="auto"/>
            <w:bottom w:val="none" w:sz="0" w:space="0" w:color="auto"/>
            <w:right w:val="none" w:sz="0" w:space="0" w:color="auto"/>
          </w:divBdr>
        </w:div>
        <w:div w:id="2127119063">
          <w:marLeft w:val="0"/>
          <w:marRight w:val="0"/>
          <w:marTop w:val="0"/>
          <w:marBottom w:val="0"/>
          <w:divBdr>
            <w:top w:val="none" w:sz="0" w:space="0" w:color="auto"/>
            <w:left w:val="none" w:sz="0" w:space="0" w:color="auto"/>
            <w:bottom w:val="none" w:sz="0" w:space="0" w:color="auto"/>
            <w:right w:val="none" w:sz="0" w:space="0" w:color="auto"/>
          </w:divBdr>
        </w:div>
      </w:divsChild>
    </w:div>
    <w:div w:id="1336415388">
      <w:bodyDiv w:val="1"/>
      <w:marLeft w:val="0"/>
      <w:marRight w:val="0"/>
      <w:marTop w:val="0"/>
      <w:marBottom w:val="0"/>
      <w:divBdr>
        <w:top w:val="none" w:sz="0" w:space="0" w:color="auto"/>
        <w:left w:val="none" w:sz="0" w:space="0" w:color="auto"/>
        <w:bottom w:val="none" w:sz="0" w:space="0" w:color="auto"/>
        <w:right w:val="none" w:sz="0" w:space="0" w:color="auto"/>
      </w:divBdr>
    </w:div>
    <w:div w:id="16488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5gworldpro.com/glossary/upf-user-plane-function/"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s://www.5gworldpro.com/blog/2019/04/23/57-intercontinental-shenzhen-telecom-huawei-launch-5g-smart-hotel/"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s://www.5gworldpro.com/blog/2021/03/20/5g-qos-management-and-comparison-with-4g-qos/" TargetMode="Externa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5gworldpro.com/blog/2021/09/05/what-is-difference-between-slicing-and-qos/"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RBI5PAMIO524-1118738441-7463</_dlc_DocId>
    <_dlc_DocIdUrl xmlns="71c5aaf6-e6ce-465b-b873-5148d2a4c105">
      <Url>https://nokia.sharepoint.com/sites/gxp/_layouts/15/DocIdRedir.aspx?ID=RBI5PAMIO524-1118738441-7463</Url>
      <Description>RBI5PAMIO524-1118738441-7463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79E088-6858-4649-B8EE-4409C176396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8716D9A4-B516-46AE-90CA-23DABE25D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E6BB1-1A30-4F09-ABE2-36BDD819A152}">
  <ds:schemaRefs>
    <ds:schemaRef ds:uri="Microsoft.SharePoint.Taxonomy.ContentTypeSync"/>
  </ds:schemaRefs>
</ds:datastoreItem>
</file>

<file path=customXml/itemProps4.xml><?xml version="1.0" encoding="utf-8"?>
<ds:datastoreItem xmlns:ds="http://schemas.openxmlformats.org/officeDocument/2006/customXml" ds:itemID="{3766976F-B012-409F-8513-FACB7532D3B3}">
  <ds:schemaRefs>
    <ds:schemaRef ds:uri="http://schemas.microsoft.com/sharepoint/v3/contenttype/forms"/>
  </ds:schemaRefs>
</ds:datastoreItem>
</file>

<file path=customXml/itemProps5.xml><?xml version="1.0" encoding="utf-8"?>
<ds:datastoreItem xmlns:ds="http://schemas.openxmlformats.org/officeDocument/2006/customXml" ds:itemID="{2C508259-A13E-4DA6-8412-668E124C153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238</TotalTime>
  <Pages>7</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15910</CharactersWithSpaces>
  <SharedDoc>false</SharedDoc>
  <HyperlinkBase/>
  <HLinks>
    <vt:vector size="24" baseType="variant">
      <vt:variant>
        <vt:i4>393301</vt:i4>
      </vt:variant>
      <vt:variant>
        <vt:i4>9</vt:i4>
      </vt:variant>
      <vt:variant>
        <vt:i4>0</vt:i4>
      </vt:variant>
      <vt:variant>
        <vt:i4>5</vt:i4>
      </vt:variant>
      <vt:variant>
        <vt:lpwstr>https://www.5gworldpro.com/blog/2021/03/20/5g-qos-management-and-comparison-with-4g-qos/</vt:lpwstr>
      </vt:variant>
      <vt:variant>
        <vt:lpwstr/>
      </vt:variant>
      <vt:variant>
        <vt:i4>2424874</vt:i4>
      </vt:variant>
      <vt:variant>
        <vt:i4>6</vt:i4>
      </vt:variant>
      <vt:variant>
        <vt:i4>0</vt:i4>
      </vt:variant>
      <vt:variant>
        <vt:i4>5</vt:i4>
      </vt:variant>
      <vt:variant>
        <vt:lpwstr>https://www.5gworldpro.com/blog/2021/09/05/what-is-difference-between-slicing-and-qos/</vt:lpwstr>
      </vt:variant>
      <vt:variant>
        <vt:lpwstr/>
      </vt:variant>
      <vt:variant>
        <vt:i4>983071</vt:i4>
      </vt:variant>
      <vt:variant>
        <vt:i4>3</vt:i4>
      </vt:variant>
      <vt:variant>
        <vt:i4>0</vt:i4>
      </vt:variant>
      <vt:variant>
        <vt:i4>5</vt:i4>
      </vt:variant>
      <vt:variant>
        <vt:lpwstr>https://www.5gworldpro.com/glossary/upf-user-plane-function/</vt:lpwstr>
      </vt:variant>
      <vt:variant>
        <vt:lpwstr/>
      </vt:variant>
      <vt:variant>
        <vt:i4>1769497</vt:i4>
      </vt:variant>
      <vt:variant>
        <vt:i4>0</vt:i4>
      </vt:variant>
      <vt:variant>
        <vt:i4>0</vt:i4>
      </vt:variant>
      <vt:variant>
        <vt:i4>5</vt:i4>
      </vt:variant>
      <vt:variant>
        <vt:lpwstr>https://www.5gworldpro.com/blog/2019/04/23/57-intercontinental-shenzhen-telecom-huawei-launch-5g-smart-hotel/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28</cp:revision>
  <dcterms:created xsi:type="dcterms:W3CDTF">2024-08-08T19:54:00Z</dcterms:created>
  <dcterms:modified xsi:type="dcterms:W3CDTF">2024-08-09T05:57:00Z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ad81083a-4867-4021-ba09-923ff957d0e3</vt:lpwstr>
  </property>
  <property fmtid="{D5CDD505-2E9C-101B-9397-08002B2CF9AE}" pid="4" name="MediaServiceImageTags">
    <vt:lpwstr/>
  </property>
</Properties>
</file>